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79A" w:rsidRDefault="002C1555" w:rsidP="00074DC1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                                                 </w:t>
      </w:r>
    </w:p>
    <w:p w:rsidR="007E679A" w:rsidRDefault="007E679A">
      <w:pPr>
        <w:rPr>
          <w:sz w:val="16"/>
          <w:szCs w:val="16"/>
        </w:rPr>
      </w:pPr>
    </w:p>
    <w:p w:rsidR="007E679A" w:rsidRDefault="007E679A">
      <w:pPr>
        <w:rPr>
          <w:sz w:val="16"/>
          <w:szCs w:val="16"/>
        </w:rPr>
      </w:pPr>
    </w:p>
    <w:tbl>
      <w:tblPr>
        <w:tblStyle w:val="a"/>
        <w:tblW w:w="11219" w:type="dxa"/>
        <w:tblInd w:w="274" w:type="dxa"/>
        <w:tblLayout w:type="fixed"/>
        <w:tblLook w:val="0000" w:firstRow="0" w:lastRow="0" w:firstColumn="0" w:lastColumn="0" w:noHBand="0" w:noVBand="0"/>
      </w:tblPr>
      <w:tblGrid>
        <w:gridCol w:w="2091"/>
        <w:gridCol w:w="1866"/>
        <w:gridCol w:w="1571"/>
        <w:gridCol w:w="709"/>
        <w:gridCol w:w="1134"/>
        <w:gridCol w:w="2126"/>
        <w:gridCol w:w="861"/>
        <w:gridCol w:w="861"/>
      </w:tblGrid>
      <w:tr w:rsidR="00AF4284" w:rsidTr="00AF4284">
        <w:trPr>
          <w:trHeight w:val="540"/>
        </w:trPr>
        <w:tc>
          <w:tcPr>
            <w:tcW w:w="20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Proceso Estratégico</w:t>
            </w:r>
          </w:p>
        </w:tc>
        <w:tc>
          <w:tcPr>
            <w:tcW w:w="1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Objetivo Estratégico</w:t>
            </w:r>
          </w:p>
        </w:tc>
        <w:tc>
          <w:tcPr>
            <w:tcW w:w="1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Proceso / Subproceso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Unidad de Medida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Indicador/Meta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 w:rsidP="00AF4284">
            <w:pPr>
              <w:jc w:val="center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Alcanzado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2C1555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Meta 2020</w:t>
            </w:r>
          </w:p>
        </w:tc>
      </w:tr>
      <w:tr w:rsidR="00AF4284" w:rsidTr="00DE745F">
        <w:trPr>
          <w:trHeight w:val="420"/>
        </w:trPr>
        <w:tc>
          <w:tcPr>
            <w:tcW w:w="20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 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</w:tr>
      <w:tr w:rsidR="00AF4284" w:rsidTr="00AF4284">
        <w:trPr>
          <w:trHeight w:val="74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ACADEMICO 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Gestionar los planes y programas de estudio para la formación profesional del alumnado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Elaboración y Aprobación de la Instrumentación Didáctica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Porcentaje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2A6EE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color w:val="0D0D0D"/>
                <w:sz w:val="20"/>
                <w:szCs w:val="20"/>
              </w:rPr>
              <w:t>No. de Instrumentacio</w:t>
            </w:r>
            <w:r w:rsidR="00AF4284">
              <w:rPr>
                <w:color w:val="0D0D0D"/>
                <w:sz w:val="20"/>
                <w:szCs w:val="20"/>
              </w:rPr>
              <w:t>n</w:t>
            </w:r>
            <w:r>
              <w:rPr>
                <w:color w:val="0D0D0D"/>
                <w:sz w:val="20"/>
                <w:szCs w:val="20"/>
              </w:rPr>
              <w:t>es</w:t>
            </w:r>
            <w:r w:rsidR="00AF4284">
              <w:rPr>
                <w:color w:val="0D0D0D"/>
                <w:sz w:val="20"/>
                <w:szCs w:val="20"/>
              </w:rPr>
              <w:t xml:space="preserve"> elaboradas en los primeros 15 días </w:t>
            </w:r>
            <w:r>
              <w:rPr>
                <w:color w:val="0D0D0D"/>
                <w:sz w:val="20"/>
                <w:szCs w:val="20"/>
              </w:rPr>
              <w:t xml:space="preserve">naturales </w:t>
            </w:r>
            <w:r w:rsidR="00AF4284">
              <w:rPr>
                <w:color w:val="0D0D0D"/>
                <w:sz w:val="20"/>
                <w:szCs w:val="20"/>
              </w:rPr>
              <w:t>del semestre/ Total de Asignaturas Ofertadas por carrera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4284" w:rsidRDefault="002C1555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85</w:t>
            </w:r>
            <w:r w:rsidR="00AF4284">
              <w:rPr>
                <w:rFonts w:ascii="Helvetica Neue" w:eastAsia="Helvetica Neue" w:hAnsi="Helvetica Neue" w:cs="Helvetica Neue"/>
                <w:sz w:val="22"/>
                <w:szCs w:val="22"/>
              </w:rPr>
              <w:t>%</w:t>
            </w:r>
          </w:p>
        </w:tc>
      </w:tr>
      <w:tr w:rsidR="00AF4284" w:rsidTr="00AF4284">
        <w:trPr>
          <w:trHeight w:val="52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  <w:r>
              <w:rPr>
                <w:rFonts w:ascii="Helvetica Neue" w:eastAsia="Helvetica Neue" w:hAnsi="Helvetica Neue" w:cs="Helvetica Neue"/>
                <w:b/>
                <w:sz w:val="40"/>
                <w:szCs w:val="40"/>
              </w:rPr>
              <w:t>88%</w:t>
            </w:r>
          </w:p>
        </w:tc>
        <w:tc>
          <w:tcPr>
            <w:tcW w:w="1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</w:tr>
      <w:tr w:rsidR="00AF4284" w:rsidTr="00AF4284">
        <w:trPr>
          <w:trHeight w:val="78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F4284" w:rsidRDefault="00AF428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F4284" w:rsidTr="00AF4284">
        <w:trPr>
          <w:trHeight w:val="126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Preinscripción e Inscripción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Porcentaje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Número de estudiantes inscritos/Número de aspirantes</w:t>
            </w:r>
            <w:r>
              <w:rPr>
                <w:rFonts w:ascii="Helvetica Neue" w:eastAsia="Helvetica Neue" w:hAnsi="Helvetica Neue" w:cs="Helvetica Neue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aceptados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80%</w:t>
            </w:r>
          </w:p>
        </w:tc>
      </w:tr>
      <w:tr w:rsidR="00AF4284" w:rsidTr="00AF4284">
        <w:trPr>
          <w:trHeight w:val="30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F4284" w:rsidRDefault="00AF428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F4284" w:rsidTr="00AF4284">
        <w:trPr>
          <w:trHeight w:val="126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Reinscripción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Porcentaje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2A6EE4">
            <w:pPr>
              <w:jc w:val="center"/>
              <w:rPr>
                <w:rFonts w:ascii="Helvetica Neue" w:eastAsia="Helvetica Neue" w:hAnsi="Helvetica Neue" w:cs="Helvetica Neue"/>
                <w:color w:val="0D0D0D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D0D0D"/>
                <w:sz w:val="22"/>
                <w:szCs w:val="22"/>
              </w:rPr>
              <w:t>N</w:t>
            </w:r>
            <w:r w:rsidR="00AF4284">
              <w:rPr>
                <w:rFonts w:ascii="Helvetica Neue" w:eastAsia="Helvetica Neue" w:hAnsi="Helvetica Neue" w:cs="Helvetica Neue"/>
                <w:color w:val="0D0D0D"/>
                <w:sz w:val="22"/>
                <w:szCs w:val="22"/>
              </w:rPr>
              <w:t>o</w:t>
            </w:r>
            <w:r>
              <w:rPr>
                <w:rFonts w:ascii="Helvetica Neue" w:eastAsia="Helvetica Neue" w:hAnsi="Helvetica Neue" w:cs="Helvetica Neue"/>
                <w:color w:val="0D0D0D"/>
                <w:sz w:val="22"/>
                <w:szCs w:val="22"/>
              </w:rPr>
              <w:t>.</w:t>
            </w:r>
            <w:r w:rsidR="00AF4284">
              <w:rPr>
                <w:rFonts w:ascii="Helvetica Neue" w:eastAsia="Helvetica Neue" w:hAnsi="Helvetica Neue" w:cs="Helvetica Neue"/>
                <w:color w:val="0D0D0D"/>
                <w:sz w:val="22"/>
                <w:szCs w:val="22"/>
              </w:rPr>
              <w:t xml:space="preserve"> de </w:t>
            </w:r>
            <w:r>
              <w:rPr>
                <w:rFonts w:ascii="Helvetica Neue" w:eastAsia="Helvetica Neue" w:hAnsi="Helvetica Neue" w:cs="Helvetica Neue"/>
                <w:color w:val="0D0D0D"/>
                <w:sz w:val="22"/>
                <w:szCs w:val="22"/>
              </w:rPr>
              <w:t>estudiantes reinscritos por semestre/N</w:t>
            </w:r>
            <w:r w:rsidR="00AF4284">
              <w:rPr>
                <w:rFonts w:ascii="Helvetica Neue" w:eastAsia="Helvetica Neue" w:hAnsi="Helvetica Neue" w:cs="Helvetica Neue"/>
                <w:color w:val="0D0D0D"/>
                <w:sz w:val="22"/>
                <w:szCs w:val="22"/>
              </w:rPr>
              <w:t>o</w:t>
            </w:r>
            <w:r>
              <w:rPr>
                <w:rFonts w:ascii="Helvetica Neue" w:eastAsia="Helvetica Neue" w:hAnsi="Helvetica Neue" w:cs="Helvetica Neue"/>
                <w:color w:val="0D0D0D"/>
                <w:sz w:val="22"/>
                <w:szCs w:val="22"/>
              </w:rPr>
              <w:t>.</w:t>
            </w:r>
            <w:r w:rsidR="00AF4284">
              <w:rPr>
                <w:rFonts w:ascii="Helvetica Neue" w:eastAsia="Helvetica Neue" w:hAnsi="Helvetica Neue" w:cs="Helvetica Neue"/>
                <w:color w:val="0D0D0D"/>
                <w:sz w:val="22"/>
                <w:szCs w:val="22"/>
              </w:rPr>
              <w:t xml:space="preserve"> de matrícula  del período anterior-egresados-bajas ,definitivas-bajas temporales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95%</w:t>
            </w:r>
          </w:p>
        </w:tc>
      </w:tr>
      <w:tr w:rsidR="00AF4284" w:rsidTr="00AF4284">
        <w:trPr>
          <w:trHeight w:val="30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F4284" w:rsidRDefault="00AF428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F4284" w:rsidTr="00AF4284">
        <w:trPr>
          <w:trHeight w:val="124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Titulación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Porcentaje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5658DE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N</w:t>
            </w:r>
            <w:r w:rsidR="00AF4284">
              <w:rPr>
                <w:rFonts w:ascii="Helvetica Neue" w:eastAsia="Helvetica Neue" w:hAnsi="Helvetica Neue" w:cs="Helvetica Neue"/>
                <w:sz w:val="22"/>
                <w:szCs w:val="22"/>
              </w:rPr>
              <w:t>o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.</w:t>
            </w:r>
            <w:r w:rsidR="00AF4284"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 de registros en los lib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ros de titulación del año/ N</w:t>
            </w:r>
            <w:r w:rsidR="00AF4284">
              <w:rPr>
                <w:rFonts w:ascii="Helvetica Neue" w:eastAsia="Helvetica Neue" w:hAnsi="Helvetica Neue" w:cs="Helvetica Neue"/>
                <w:sz w:val="22"/>
                <w:szCs w:val="22"/>
              </w:rPr>
              <w:t>o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.</w:t>
            </w:r>
            <w:r w:rsidR="00AF4284"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 de Expedientes de tramites de titulación 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95%</w:t>
            </w:r>
          </w:p>
        </w:tc>
      </w:tr>
      <w:tr w:rsidR="00AF4284" w:rsidTr="00AF4284">
        <w:trPr>
          <w:trHeight w:val="30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F4284" w:rsidRDefault="00AF428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F4284" w:rsidTr="00AF4284">
        <w:trPr>
          <w:trHeight w:val="144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Préstamo de Acervo  bibliográfico para consulta en la sala de lectura y Domicilio.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Porcentaje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ejemplares prestados en sala/Número de ejemplares solicitados en sala</w:t>
            </w:r>
          </w:p>
          <w:p w:rsidR="00AF4284" w:rsidRDefault="00AF4284">
            <w:pPr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95%</w:t>
            </w:r>
          </w:p>
        </w:tc>
      </w:tr>
      <w:tr w:rsidR="00AF4284" w:rsidTr="00AF4284">
        <w:trPr>
          <w:trHeight w:val="204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Elaboración de Horarios grupales e individuales del Personal Académico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Porcentaje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Num</w:t>
            </w:r>
            <w:r w:rsidR="003532C6">
              <w:rPr>
                <w:color w:val="0D0D0D"/>
                <w:sz w:val="20"/>
                <w:szCs w:val="20"/>
              </w:rPr>
              <w:t>ero de horarios individuales de</w:t>
            </w:r>
            <w:r>
              <w:rPr>
                <w:color w:val="0D0D0D"/>
                <w:sz w:val="20"/>
                <w:szCs w:val="20"/>
              </w:rPr>
              <w:t xml:space="preserve"> personal Académico entregados al inicio del semestre de el plan de estudios /número de horarios individuales de personal académico entregados en tiempo y forma al inicio del semestre de el Plan de estudios</w:t>
            </w:r>
            <w:r>
              <w:rPr>
                <w:sz w:val="20"/>
                <w:szCs w:val="20"/>
              </w:rPr>
              <w:t xml:space="preserve"> </w:t>
            </w:r>
          </w:p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80%</w:t>
            </w:r>
          </w:p>
        </w:tc>
      </w:tr>
      <w:tr w:rsidR="00AF4284" w:rsidTr="00AF4284">
        <w:trPr>
          <w:trHeight w:val="206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              </w:t>
            </w:r>
          </w:p>
        </w:tc>
        <w:tc>
          <w:tcPr>
            <w:tcW w:w="1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Gestión del Uso de Talleres y/o Laboratorios para la Realización de Actividades Curriculares y Cocurriculares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Porcentaje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ind w:right="49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No. De requisiciones atendidas en talleres y/o laboratorios / No. De requisiciones en talleres y/o laboratorios.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70%</w:t>
            </w:r>
          </w:p>
        </w:tc>
      </w:tr>
      <w:tr w:rsidR="00AF4284" w:rsidTr="00AF4284">
        <w:trPr>
          <w:trHeight w:val="92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F4284" w:rsidRDefault="00AF428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F4284" w:rsidTr="00AF4284">
        <w:trPr>
          <w:trHeight w:val="272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Mantenimiento Preventivo de la Infraestructura Informática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Porcentaje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Numero de mantenimientos atendidos por semestre/ Número de mantenimientos planificados por semestre 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90%</w:t>
            </w:r>
          </w:p>
        </w:tc>
      </w:tr>
      <w:tr w:rsidR="00AF4284" w:rsidTr="00AF4284">
        <w:trPr>
          <w:trHeight w:val="30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F4284" w:rsidRDefault="00AF428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F4284" w:rsidTr="00AF4284">
        <w:trPr>
          <w:trHeight w:val="168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Reclutamiento y Selección Personal  Académico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porcentaje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sz w:val="20"/>
                <w:szCs w:val="20"/>
              </w:rPr>
              <w:t>Número de docentes contratados /Número de docentes requeridos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85%</w:t>
            </w:r>
          </w:p>
        </w:tc>
      </w:tr>
      <w:tr w:rsidR="00AF4284" w:rsidTr="00AF4284">
        <w:trPr>
          <w:trHeight w:val="30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F4284" w:rsidRDefault="00AF428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F4284" w:rsidTr="00AF4284">
        <w:trPr>
          <w:trHeight w:val="192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Mantenimiento Correctivo de la Infraestructura Informática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Porcentaje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problemáticas resueltas en el semestre /Número de servicios solicitados en el semestre</w:t>
            </w:r>
          </w:p>
          <w:p w:rsidR="00AF4284" w:rsidRDefault="00AF4284">
            <w:pPr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90%</w:t>
            </w:r>
          </w:p>
        </w:tc>
      </w:tr>
      <w:tr w:rsidR="00AF4284" w:rsidTr="00AF4284">
        <w:trPr>
          <w:trHeight w:val="30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F4284" w:rsidRDefault="00AF428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F4284" w:rsidTr="00AF4284">
        <w:trPr>
          <w:trHeight w:val="222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Seguimiento de  la Instrumentación Didáctica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Porcentaje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color w:val="000000" w:themeColor="text1"/>
                <w:sz w:val="20"/>
                <w:szCs w:val="20"/>
              </w:rPr>
              <w:t>Número de instrumentaciones validadas en tiempo y forma /Número de instrumentaciones  por asignatura del Programa Educativo  en el semestre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85% </w:t>
            </w:r>
          </w:p>
        </w:tc>
      </w:tr>
      <w:tr w:rsidR="00AF4284" w:rsidTr="00AF4284">
        <w:trPr>
          <w:trHeight w:val="30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F4284" w:rsidRDefault="00AF428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F4284" w:rsidTr="00AF4284">
        <w:trPr>
          <w:trHeight w:val="30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F4284" w:rsidRDefault="00AF428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D14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Diseño </w:t>
            </w:r>
            <w:r w:rsidR="00AF4284">
              <w:rPr>
                <w:rFonts w:ascii="Calibri" w:eastAsia="Calibri" w:hAnsi="Calibri" w:cs="Calibri"/>
                <w:sz w:val="22"/>
                <w:szCs w:val="22"/>
              </w:rPr>
              <w:t xml:space="preserve">de Especialidades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Porcentaje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100% de la Satisfacción del cliente de forma anual y de forma promedio de todas las especialidades 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100%</w:t>
            </w:r>
          </w:p>
        </w:tc>
      </w:tr>
      <w:tr w:rsidR="00AF4284" w:rsidTr="00AF4284">
        <w:trPr>
          <w:trHeight w:val="140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PLANEACIÓN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Realizar la planeación, programación,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presupuestación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, seguimiento y evaluación de las acciones para cumplir con los </w:t>
            </w: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lastRenderedPageBreak/>
              <w:t xml:space="preserve">requisitos del servicio. 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lastRenderedPageBreak/>
              <w:t>Elaboración del programa anual del TESCo.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Programa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color w:val="000000" w:themeColor="text1"/>
                <w:sz w:val="20"/>
                <w:szCs w:val="20"/>
              </w:rPr>
              <w:t>Programa anual solicitado/programa anual elaborado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100%</w:t>
            </w:r>
          </w:p>
        </w:tc>
      </w:tr>
      <w:tr w:rsidR="00AF4284" w:rsidTr="00AF4284">
        <w:trPr>
          <w:trHeight w:val="40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32"/>
                <w:szCs w:val="32"/>
              </w:rPr>
            </w:pPr>
            <w:r>
              <w:rPr>
                <w:rFonts w:ascii="Helvetica Neue" w:eastAsia="Helvetica Neue" w:hAnsi="Helvetica Neue" w:cs="Helvetica Neue"/>
                <w:b/>
                <w:sz w:val="32"/>
                <w:szCs w:val="32"/>
              </w:rPr>
              <w:t>100%</w:t>
            </w:r>
          </w:p>
        </w:tc>
        <w:tc>
          <w:tcPr>
            <w:tcW w:w="1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32"/>
                <w:szCs w:val="3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 w:themeColor="text1"/>
                <w:sz w:val="32"/>
                <w:szCs w:val="32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32"/>
                <w:szCs w:val="3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32"/>
                <w:szCs w:val="32"/>
              </w:rPr>
            </w:pPr>
          </w:p>
        </w:tc>
      </w:tr>
      <w:tr w:rsidR="00AF4284" w:rsidTr="00AF4284">
        <w:trPr>
          <w:trHeight w:val="30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F4284" w:rsidTr="00AF4284">
        <w:trPr>
          <w:trHeight w:val="168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Avance trimestral  de metas del programa anual del TESCo.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Porcentaje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0"/>
                <w:szCs w:val="20"/>
              </w:rPr>
            </w:pPr>
            <w:r w:rsidRPr="00F11ACB">
              <w:rPr>
                <w:color w:val="000000" w:themeColor="text1"/>
                <w:sz w:val="20"/>
                <w:szCs w:val="20"/>
              </w:rPr>
              <w:t>Avance Trimestral de metas solicitado / Avance Trimestral de metas entregado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100%</w:t>
            </w:r>
          </w:p>
        </w:tc>
      </w:tr>
      <w:tr w:rsidR="00AF4284" w:rsidTr="00AF4284">
        <w:trPr>
          <w:trHeight w:val="300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F4284" w:rsidTr="00AF4284">
        <w:trPr>
          <w:trHeight w:val="158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VINCULACION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Default="00AF4284">
            <w:pPr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Contribuir a la formación integral del alumnado 30a través de su vinculación con el sector productivo, la sociedad, la cultura y el deporte. 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Acreditación del Servicio Social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Porcentaje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 w:rsidP="00717208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color w:val="000000" w:themeColor="text1"/>
                <w:sz w:val="20"/>
                <w:szCs w:val="20"/>
              </w:rPr>
              <w:t xml:space="preserve">No. de alumnado  </w:t>
            </w:r>
            <w:r w:rsidR="000F7C59">
              <w:rPr>
                <w:color w:val="000000" w:themeColor="text1"/>
                <w:sz w:val="20"/>
                <w:szCs w:val="20"/>
              </w:rPr>
              <w:t>que realiza el Servicio</w:t>
            </w:r>
            <w:r>
              <w:rPr>
                <w:color w:val="000000" w:themeColor="text1"/>
                <w:sz w:val="20"/>
                <w:szCs w:val="20"/>
              </w:rPr>
              <w:t xml:space="preserve"> Social durante el semestre /No. de solicitudes registradas de Servicio Social durante el Semestre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90%</w:t>
            </w:r>
          </w:p>
        </w:tc>
      </w:tr>
      <w:tr w:rsidR="00AF4284" w:rsidTr="00AF4284">
        <w:trPr>
          <w:trHeight w:val="52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F4284" w:rsidRDefault="00AF4284" w:rsidP="00306881">
            <w:pPr>
              <w:rPr>
                <w:rFonts w:ascii="Helvetica Neue" w:eastAsia="Helvetica Neue" w:hAnsi="Helvetica Neue" w:cs="Helvetica Neue"/>
                <w:sz w:val="40"/>
                <w:szCs w:val="40"/>
              </w:rPr>
            </w:pPr>
            <w:r>
              <w:rPr>
                <w:rFonts w:ascii="Helvetica Neue" w:eastAsia="Helvetica Neue" w:hAnsi="Helvetica Neue" w:cs="Helvetica Neue"/>
                <w:b/>
                <w:sz w:val="40"/>
                <w:szCs w:val="40"/>
              </w:rPr>
              <w:t xml:space="preserve">      85%</w:t>
            </w:r>
          </w:p>
        </w:tc>
        <w:tc>
          <w:tcPr>
            <w:tcW w:w="1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 w:themeColor="text1"/>
                <w:sz w:val="40"/>
                <w:szCs w:val="4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 w:themeColor="text1"/>
                <w:sz w:val="40"/>
                <w:szCs w:val="40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</w:tr>
      <w:tr w:rsidR="00AF4284" w:rsidTr="00AF4284">
        <w:trPr>
          <w:trHeight w:val="30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F4284" w:rsidRDefault="00AF428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F4284" w:rsidTr="00AF4284">
        <w:trPr>
          <w:trHeight w:val="118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F4284" w:rsidRDefault="00AF428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Gestión de visitas industriales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Porcentaje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Total </w:t>
            </w:r>
            <w:r w:rsidR="00C52E06">
              <w:rPr>
                <w:color w:val="000000" w:themeColor="text1"/>
                <w:sz w:val="20"/>
                <w:szCs w:val="20"/>
              </w:rPr>
              <w:t xml:space="preserve"> de visitas  realizadas/T</w:t>
            </w:r>
            <w:r w:rsidRPr="00F11ACB">
              <w:rPr>
                <w:color w:val="000000" w:themeColor="text1"/>
                <w:sz w:val="20"/>
                <w:szCs w:val="20"/>
              </w:rPr>
              <w:t>otal de visitas autorizadas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80%</w:t>
            </w:r>
          </w:p>
        </w:tc>
      </w:tr>
      <w:tr w:rsidR="00AF4284" w:rsidTr="00AF4284">
        <w:trPr>
          <w:trHeight w:val="30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F4284" w:rsidRDefault="00AF428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F4284" w:rsidTr="00AF4284">
        <w:trPr>
          <w:trHeight w:val="182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F4284" w:rsidRDefault="00AF428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Acreditación de Residencia Profesional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Porcentaje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F4284" w:rsidRPr="00F11ACB" w:rsidRDefault="00AF4284" w:rsidP="00DF37FF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0"/>
                <w:szCs w:val="20"/>
              </w:rPr>
            </w:pPr>
            <w:r w:rsidRPr="00F11ACB">
              <w:rPr>
                <w:color w:val="000000" w:themeColor="text1"/>
                <w:sz w:val="20"/>
                <w:szCs w:val="20"/>
              </w:rPr>
              <w:t>No. de alumnado que realizan residencia profesional en el semestre/ No. de solicitudes de residen</w:t>
            </w:r>
            <w:r w:rsidR="00DF37FF">
              <w:rPr>
                <w:color w:val="000000" w:themeColor="text1"/>
                <w:sz w:val="20"/>
                <w:szCs w:val="20"/>
              </w:rPr>
              <w:t>cia profesional recibidas en el requisitos cubiertos por semestre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95%</w:t>
            </w:r>
          </w:p>
        </w:tc>
      </w:tr>
      <w:tr w:rsidR="00AF4284" w:rsidTr="00AF4284">
        <w:trPr>
          <w:trHeight w:val="30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F4284" w:rsidRDefault="00AF428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rPr>
                <w:rFonts w:ascii="Helvetica Neue" w:eastAsia="Helvetica Neue" w:hAnsi="Helvetica Neue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AF4284" w:rsidTr="00AF4284">
        <w:trPr>
          <w:trHeight w:val="30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F4284" w:rsidRDefault="00AF428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Difusión de la Oferta Educativa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Porcentaje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1ACB">
              <w:rPr>
                <w:color w:val="000000" w:themeColor="text1"/>
                <w:sz w:val="20"/>
                <w:szCs w:val="20"/>
              </w:rPr>
              <w:t>Número de estudiantes interesados/</w:t>
            </w:r>
            <w:r>
              <w:rPr>
                <w:color w:val="000000" w:themeColor="text1"/>
                <w:sz w:val="20"/>
                <w:szCs w:val="20"/>
              </w:rPr>
              <w:t xml:space="preserve">número de estudiantes a los que se les dio difusión </w:t>
            </w:r>
          </w:p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80%</w:t>
            </w:r>
          </w:p>
        </w:tc>
      </w:tr>
      <w:tr w:rsidR="00AF4284" w:rsidTr="00AF4284">
        <w:trPr>
          <w:trHeight w:val="52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F4284" w:rsidRDefault="00AF428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F4284" w:rsidTr="00AF4284">
        <w:trPr>
          <w:trHeight w:val="98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F4284" w:rsidRDefault="00AF428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Actividades Culturales y Deportivas.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Porcentaje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0"/>
                <w:szCs w:val="20"/>
              </w:rPr>
            </w:pPr>
            <w:r w:rsidRPr="00F11ACB">
              <w:rPr>
                <w:color w:val="000000" w:themeColor="text1"/>
                <w:sz w:val="20"/>
                <w:szCs w:val="20"/>
              </w:rPr>
              <w:t xml:space="preserve">Estudiantes acreditados / Solicitudes de </w:t>
            </w:r>
            <w:r w:rsidRPr="00F11ACB">
              <w:rPr>
                <w:color w:val="000000" w:themeColor="text1"/>
                <w:sz w:val="20"/>
                <w:szCs w:val="20"/>
              </w:rPr>
              <w:lastRenderedPageBreak/>
              <w:t>Inscripción en el semestre escolar.</w:t>
            </w:r>
          </w:p>
          <w:p w:rsidR="00AF4284" w:rsidRPr="00F11ACB" w:rsidRDefault="00AF4284">
            <w:pPr>
              <w:rPr>
                <w:rFonts w:ascii="Helvetica Neue" w:eastAsia="Helvetica Neue" w:hAnsi="Helvetica Neue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85%</w:t>
            </w:r>
          </w:p>
        </w:tc>
      </w:tr>
      <w:tr w:rsidR="00AF4284" w:rsidTr="00AF4284">
        <w:trPr>
          <w:trHeight w:val="30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F4284" w:rsidRDefault="00AF428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F4284" w:rsidTr="00AF4284">
        <w:trPr>
          <w:trHeight w:val="30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F4284" w:rsidRDefault="00AF428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Seguimiento de Egresados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Porcentaje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1ACB">
              <w:rPr>
                <w:color w:val="000000" w:themeColor="text1"/>
                <w:sz w:val="20"/>
                <w:szCs w:val="20"/>
              </w:rPr>
              <w:t>Número total de egresados localizados/número de egresados</w:t>
            </w:r>
          </w:p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80%</w:t>
            </w:r>
          </w:p>
        </w:tc>
      </w:tr>
      <w:tr w:rsidR="00AF4284" w:rsidTr="00AF4284">
        <w:trPr>
          <w:trHeight w:val="540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Default="00AF428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F4284" w:rsidRPr="00F11ACB" w:rsidTr="00AF4284">
        <w:trPr>
          <w:trHeight w:val="204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b/>
                <w:color w:val="000000" w:themeColor="text1"/>
                <w:sz w:val="22"/>
                <w:szCs w:val="22"/>
              </w:rPr>
              <w:t>ADMINISTRACION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b/>
                <w:color w:val="000000" w:themeColor="text1"/>
                <w:sz w:val="22"/>
                <w:szCs w:val="22"/>
              </w:rPr>
              <w:t xml:space="preserve">Determinar y proporcionar los recursos necesarios para lograr la conformidad con los requisitos del servicio educativo 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6A6A6"/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Adquisición de Bienes y Contratación de Servicios.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Porcentaje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 w:rsidP="00717208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 xml:space="preserve">Total de solicitud "FO-TESCo-21" Atendidas/Total de solicitud </w:t>
            </w:r>
            <w:r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 xml:space="preserve">"FO-TESCo-21" Recibidas 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95%</w:t>
            </w:r>
          </w:p>
        </w:tc>
      </w:tr>
      <w:tr w:rsidR="00AF4284" w:rsidRPr="00F11ACB" w:rsidTr="00AF4284">
        <w:trPr>
          <w:trHeight w:val="30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E355A2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000000" w:themeColor="text1"/>
                <w:sz w:val="22"/>
                <w:szCs w:val="22"/>
              </w:rPr>
              <w:t>90</w:t>
            </w:r>
            <w:bookmarkStart w:id="0" w:name="_GoBack"/>
            <w:bookmarkEnd w:id="0"/>
            <w:r w:rsidR="00AF4284" w:rsidRPr="00F11ACB">
              <w:rPr>
                <w:rFonts w:ascii="Helvetica Neue" w:eastAsia="Helvetica Neue" w:hAnsi="Helvetica Neue" w:cs="Helvetica Neue"/>
                <w:b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6A6A6"/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</w:p>
        </w:tc>
      </w:tr>
      <w:tr w:rsidR="00AF4284" w:rsidRPr="00F11ACB" w:rsidTr="00AF4284">
        <w:trPr>
          <w:trHeight w:val="54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F11AC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6A6A6"/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F4284" w:rsidRPr="00F11ACB" w:rsidTr="00AF4284">
        <w:trPr>
          <w:trHeight w:val="80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F11AC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6A6A6"/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Capacitación del Personal Administrativo.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Porcentaje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color w:val="000000" w:themeColor="text1"/>
                <w:sz w:val="20"/>
                <w:szCs w:val="20"/>
              </w:rPr>
              <w:t>Cursos impartidos / Cursos programados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80%</w:t>
            </w:r>
          </w:p>
        </w:tc>
      </w:tr>
      <w:tr w:rsidR="00AF4284" w:rsidRPr="00F11ACB" w:rsidTr="00AF4284">
        <w:trPr>
          <w:trHeight w:val="30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F11AC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6A6A6"/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F4284" w:rsidRPr="00F11ACB" w:rsidTr="00AF4284">
        <w:trPr>
          <w:trHeight w:val="30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F11AC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6A6A6"/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Reclutamiento, selección y contratación de Personal Administrativo del TESCo.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Porcentaje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11ACB">
              <w:rPr>
                <w:color w:val="000000" w:themeColor="text1"/>
                <w:sz w:val="20"/>
                <w:szCs w:val="20"/>
              </w:rPr>
              <w:t>Número de plazas contratadas</w:t>
            </w:r>
            <w:r>
              <w:rPr>
                <w:color w:val="000000" w:themeColor="text1"/>
                <w:sz w:val="20"/>
                <w:szCs w:val="20"/>
              </w:rPr>
              <w:t xml:space="preserve"> de personal directivo </w:t>
            </w:r>
            <w:r w:rsidRPr="00F11ACB">
              <w:rPr>
                <w:color w:val="000000" w:themeColor="text1"/>
                <w:sz w:val="20"/>
                <w:szCs w:val="20"/>
              </w:rPr>
              <w:t xml:space="preserve">/ número de plazas autorizadas en el tabulador </w:t>
            </w:r>
            <w:r>
              <w:rPr>
                <w:color w:val="000000" w:themeColor="text1"/>
                <w:sz w:val="20"/>
                <w:szCs w:val="20"/>
              </w:rPr>
              <w:t>de personal directivo</w:t>
            </w:r>
            <w:r w:rsidRPr="00F11ACB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AF4284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2C1555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95</w:t>
            </w:r>
            <w:r w:rsidR="00AF4284"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%</w:t>
            </w:r>
          </w:p>
        </w:tc>
      </w:tr>
      <w:tr w:rsidR="00AF4284" w:rsidRPr="00F11ACB" w:rsidTr="00AF4284">
        <w:trPr>
          <w:trHeight w:val="162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F11AC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6A6A6"/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F4284" w:rsidRPr="00F11ACB" w:rsidTr="00AF4284">
        <w:trPr>
          <w:trHeight w:val="30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F11AC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6A6A6"/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Elaboración  del Registro del Presupuesto Ejercido Mensualmente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Porcentaje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color w:val="000000" w:themeColor="text1"/>
                <w:sz w:val="20"/>
                <w:szCs w:val="20"/>
              </w:rPr>
              <w:t>: Avances financieros mensuales entregados/Avances financieros mensuales programados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 </w:t>
            </w:r>
          </w:p>
        </w:tc>
      </w:tr>
      <w:tr w:rsidR="00AF4284" w:rsidRPr="00F11ACB" w:rsidTr="00AF4284">
        <w:trPr>
          <w:trHeight w:val="182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F11AC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6A6A6"/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6A6A6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83%</w:t>
            </w:r>
          </w:p>
        </w:tc>
      </w:tr>
      <w:tr w:rsidR="00AF4284" w:rsidRPr="00F11ACB" w:rsidTr="00AF4284">
        <w:trPr>
          <w:trHeight w:val="1400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F11AC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 </w:t>
            </w:r>
          </w:p>
        </w:tc>
        <w:tc>
          <w:tcPr>
            <w:tcW w:w="1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6A6A6"/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Mantenimiento de Infraestructura.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Porcentaje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FA664F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 Total de Mantenimiento Preventivo Realizado</w:t>
            </w:r>
            <w:r w:rsidR="00AF4284"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 xml:space="preserve"> / Program</w:t>
            </w:r>
            <w:r w:rsidR="00AF4284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a de Mantenimiento Preventivo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6A6A6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95%</w:t>
            </w:r>
          </w:p>
        </w:tc>
      </w:tr>
      <w:tr w:rsidR="00AF4284" w:rsidRPr="00F11ACB" w:rsidTr="00AF4284">
        <w:trPr>
          <w:trHeight w:val="72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b/>
                <w:color w:val="000000" w:themeColor="text1"/>
                <w:sz w:val="22"/>
                <w:szCs w:val="22"/>
              </w:rPr>
              <w:lastRenderedPageBreak/>
              <w:t>CALIDAD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b/>
                <w:color w:val="000000" w:themeColor="text1"/>
                <w:sz w:val="22"/>
                <w:szCs w:val="22"/>
              </w:rPr>
              <w:t>Gestionar la calidad para lograr la satisfacción del alumnado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Información Documentada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Porcentaje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Total de documentos</w:t>
            </w:r>
            <w:r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 xml:space="preserve"> registrados en la Lista  de Información Documentada</w:t>
            </w: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 xml:space="preserve">/Total de </w:t>
            </w:r>
            <w:r w:rsidR="007112B7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 xml:space="preserve">documentos recibidos </w:t>
            </w: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*100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95%</w:t>
            </w:r>
          </w:p>
        </w:tc>
      </w:tr>
      <w:tr w:rsidR="00AF4284" w:rsidRPr="00F11ACB" w:rsidTr="00AF4284">
        <w:trPr>
          <w:trHeight w:val="30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b/>
                <w:color w:val="000000" w:themeColor="text1"/>
                <w:sz w:val="22"/>
                <w:szCs w:val="22"/>
              </w:rPr>
              <w:t>95%</w:t>
            </w:r>
          </w:p>
        </w:tc>
        <w:tc>
          <w:tcPr>
            <w:tcW w:w="1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</w:p>
        </w:tc>
      </w:tr>
      <w:tr w:rsidR="00AF4284" w:rsidRPr="00F11ACB" w:rsidTr="00AF4284">
        <w:trPr>
          <w:trHeight w:val="8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F11AC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F4284" w:rsidRPr="00F11ACB" w:rsidTr="00AF4284">
        <w:trPr>
          <w:trHeight w:val="96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F11AC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Auditoria Interna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Auditoria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 xml:space="preserve">Total de Auditorías Realizadas/Total de Auditorías </w:t>
            </w:r>
            <w:r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Programadas</w:t>
            </w:r>
            <w:r w:rsidR="007B6F94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 xml:space="preserve"> *100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95%</w:t>
            </w:r>
          </w:p>
        </w:tc>
      </w:tr>
      <w:tr w:rsidR="00AF4284" w:rsidRPr="00F11ACB" w:rsidTr="00AF4284">
        <w:trPr>
          <w:trHeight w:val="30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F11AC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F4284" w:rsidRPr="00F11ACB" w:rsidTr="00AF4284">
        <w:trPr>
          <w:trHeight w:val="30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F11AC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Control de Salidas No Conformes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Porcentaje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 xml:space="preserve">Total de Salidas No </w:t>
            </w:r>
            <w:r w:rsidR="00206D4F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conforme resuelto</w:t>
            </w: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/Total de Salidas No Conformes Detectadas*100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95%</w:t>
            </w:r>
          </w:p>
        </w:tc>
      </w:tr>
      <w:tr w:rsidR="00AF4284" w:rsidRPr="00F11ACB" w:rsidTr="00AF4284">
        <w:trPr>
          <w:trHeight w:val="82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F11AC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F4284" w:rsidRPr="00F11ACB" w:rsidTr="00AF4284">
        <w:trPr>
          <w:trHeight w:val="500"/>
        </w:trPr>
        <w:tc>
          <w:tcPr>
            <w:tcW w:w="20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F11AC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Acciones Correctivas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Porcentaje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 w:rsidP="00E66A19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Total d</w:t>
            </w:r>
            <w:r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 xml:space="preserve">e Acciones Correctivas Detectadas </w:t>
            </w: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/</w:t>
            </w:r>
            <w:r w:rsidR="00D309B9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 xml:space="preserve"> T</w:t>
            </w:r>
            <w:r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otal de</w:t>
            </w:r>
            <w:r w:rsidR="00D309B9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 xml:space="preserve"> Acciones Correctivas Resueltas *100</w:t>
            </w: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jc w:val="center"/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</w:pPr>
            <w:r w:rsidRPr="00F11ACB">
              <w:rPr>
                <w:rFonts w:ascii="Helvetica Neue" w:eastAsia="Helvetica Neue" w:hAnsi="Helvetica Neue" w:cs="Helvetica Neue"/>
                <w:color w:val="000000" w:themeColor="text1"/>
                <w:sz w:val="22"/>
                <w:szCs w:val="22"/>
              </w:rPr>
              <w:t>95%</w:t>
            </w:r>
          </w:p>
        </w:tc>
      </w:tr>
      <w:tr w:rsidR="00AF4284" w:rsidRPr="00F11ACB" w:rsidTr="00AF4284">
        <w:trPr>
          <w:trHeight w:val="300"/>
        </w:trPr>
        <w:tc>
          <w:tcPr>
            <w:tcW w:w="2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F11AC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284" w:rsidRPr="00F11ACB" w:rsidRDefault="00AF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:rsidR="007E679A" w:rsidRDefault="007E679A">
      <w:pPr>
        <w:rPr>
          <w:sz w:val="16"/>
          <w:szCs w:val="16"/>
        </w:rPr>
      </w:pPr>
    </w:p>
    <w:p w:rsidR="00D75CF9" w:rsidRDefault="00D75CF9">
      <w:pPr>
        <w:rPr>
          <w:sz w:val="16"/>
          <w:szCs w:val="16"/>
        </w:rPr>
      </w:pPr>
    </w:p>
    <w:p w:rsidR="00D75CF9" w:rsidRDefault="00D75CF9">
      <w:pPr>
        <w:rPr>
          <w:sz w:val="16"/>
          <w:szCs w:val="16"/>
        </w:rPr>
      </w:pPr>
    </w:p>
    <w:p w:rsidR="00D75CF9" w:rsidRDefault="00D75CF9">
      <w:pPr>
        <w:rPr>
          <w:sz w:val="16"/>
          <w:szCs w:val="16"/>
        </w:rPr>
      </w:pPr>
    </w:p>
    <w:p w:rsidR="00D75CF9" w:rsidRDefault="00D75CF9">
      <w:pPr>
        <w:rPr>
          <w:sz w:val="16"/>
          <w:szCs w:val="16"/>
        </w:rPr>
      </w:pPr>
    </w:p>
    <w:p w:rsidR="00D75CF9" w:rsidRDefault="00D75CF9">
      <w:pPr>
        <w:rPr>
          <w:sz w:val="16"/>
          <w:szCs w:val="16"/>
        </w:rPr>
      </w:pPr>
    </w:p>
    <w:p w:rsidR="00D75CF9" w:rsidRDefault="00D75CF9">
      <w:pPr>
        <w:rPr>
          <w:sz w:val="16"/>
          <w:szCs w:val="16"/>
        </w:rPr>
      </w:pPr>
    </w:p>
    <w:tbl>
      <w:tblPr>
        <w:tblStyle w:val="a0"/>
        <w:tblpPr w:leftFromText="141" w:rightFromText="141" w:vertAnchor="text" w:horzAnchor="margin" w:tblpXSpec="center" w:tblpY="-55"/>
        <w:tblW w:w="102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3"/>
        <w:gridCol w:w="2723"/>
        <w:gridCol w:w="6014"/>
      </w:tblGrid>
      <w:tr w:rsidR="00DC5D80" w:rsidTr="00DC5D80">
        <w:trPr>
          <w:trHeight w:val="600"/>
        </w:trPr>
        <w:tc>
          <w:tcPr>
            <w:tcW w:w="1020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  <w:vAlign w:val="center"/>
          </w:tcPr>
          <w:p w:rsidR="00DC5D80" w:rsidRDefault="00DC5D80" w:rsidP="00DC5D8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C5D80" w:rsidRDefault="00DC5D80" w:rsidP="00DC5D80">
            <w:pPr>
              <w:jc w:val="center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>CAMBIOS A ESTA VERSIÓN</w:t>
            </w:r>
          </w:p>
          <w:p w:rsidR="00DC5D80" w:rsidRDefault="00DC5D80" w:rsidP="00DC5D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5D80" w:rsidTr="00DC5D80">
        <w:trPr>
          <w:trHeight w:val="180"/>
        </w:trPr>
        <w:tc>
          <w:tcPr>
            <w:tcW w:w="1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  <w:vAlign w:val="center"/>
          </w:tcPr>
          <w:p w:rsidR="00DC5D80" w:rsidRDefault="00DC5D80" w:rsidP="00DC5D80">
            <w:pPr>
              <w:jc w:val="center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  <w:t>No. de Versión</w:t>
            </w:r>
          </w:p>
        </w:tc>
        <w:tc>
          <w:tcPr>
            <w:tcW w:w="2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  <w:vAlign w:val="center"/>
          </w:tcPr>
          <w:p w:rsidR="00DC5D80" w:rsidRDefault="00DC5D80" w:rsidP="00DC5D80">
            <w:pPr>
              <w:jc w:val="center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  <w:t>Fecha de Actualización</w:t>
            </w:r>
          </w:p>
        </w:tc>
        <w:tc>
          <w:tcPr>
            <w:tcW w:w="60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  <w:vAlign w:val="center"/>
          </w:tcPr>
          <w:p w:rsidR="00DC5D80" w:rsidRDefault="00DC5D80" w:rsidP="00DC5D80">
            <w:pPr>
              <w:jc w:val="center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  <w:t>Descripción del Cambio</w:t>
            </w:r>
          </w:p>
        </w:tc>
      </w:tr>
      <w:tr w:rsidR="00DC5D80" w:rsidTr="00DC5D80">
        <w:trPr>
          <w:trHeight w:val="120"/>
        </w:trPr>
        <w:tc>
          <w:tcPr>
            <w:tcW w:w="1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C5D80" w:rsidRPr="00327CD4" w:rsidRDefault="00DC5D80" w:rsidP="00DC5D80">
            <w:pPr>
              <w:jc w:val="center"/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</w:pPr>
            <w:r w:rsidRPr="00327CD4"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C5D80" w:rsidRPr="00327CD4" w:rsidRDefault="00DC5D80" w:rsidP="00DC5D80">
            <w:pPr>
              <w:jc w:val="center"/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</w:pPr>
            <w:r w:rsidRPr="00327CD4"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  <w:t>04 de Agosto de 2017</w:t>
            </w:r>
          </w:p>
        </w:tc>
        <w:tc>
          <w:tcPr>
            <w:tcW w:w="60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C5D80" w:rsidRPr="00327CD4" w:rsidRDefault="00DC5D80" w:rsidP="00DC5D80">
            <w:pPr>
              <w:jc w:val="both"/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</w:pPr>
            <w:r w:rsidRPr="00327CD4"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  <w:t>Se actualiza el formato, con logotipo y pie de página.</w:t>
            </w:r>
          </w:p>
        </w:tc>
      </w:tr>
      <w:tr w:rsidR="00DC5D80" w:rsidTr="00DC5D80">
        <w:trPr>
          <w:trHeight w:val="120"/>
        </w:trPr>
        <w:tc>
          <w:tcPr>
            <w:tcW w:w="1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C5D80" w:rsidRPr="00327CD4" w:rsidRDefault="00DC5D80" w:rsidP="00DC5D80">
            <w:pPr>
              <w:jc w:val="center"/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</w:pPr>
            <w:r w:rsidRPr="00327CD4"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C5D80" w:rsidRPr="00327CD4" w:rsidRDefault="00DC5D80" w:rsidP="00DC5D80">
            <w:pPr>
              <w:jc w:val="center"/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</w:pPr>
            <w:r w:rsidRPr="00327CD4"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  <w:t>05 de Diciembre 2017</w:t>
            </w:r>
          </w:p>
        </w:tc>
        <w:tc>
          <w:tcPr>
            <w:tcW w:w="60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C5D80" w:rsidRPr="00327CD4" w:rsidRDefault="00DC5D80" w:rsidP="00DC5D80">
            <w:pPr>
              <w:jc w:val="both"/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</w:pPr>
            <w:r w:rsidRPr="00327CD4"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  <w:t>Se actualiza el formato, con control de cambios en versiones.</w:t>
            </w:r>
          </w:p>
        </w:tc>
      </w:tr>
      <w:tr w:rsidR="00DC5D80" w:rsidTr="00DC5D80">
        <w:trPr>
          <w:trHeight w:val="120"/>
        </w:trPr>
        <w:tc>
          <w:tcPr>
            <w:tcW w:w="1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C5D80" w:rsidRPr="00327CD4" w:rsidRDefault="00DC5D80" w:rsidP="00DC5D80">
            <w:pPr>
              <w:jc w:val="center"/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</w:pPr>
            <w:r w:rsidRPr="00327CD4"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C5D80" w:rsidRPr="00327CD4" w:rsidRDefault="00DC5D80" w:rsidP="00DC5D80">
            <w:pPr>
              <w:jc w:val="center"/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</w:pPr>
            <w:r w:rsidRPr="00327CD4"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  <w:t>01 de Marzo 2018</w:t>
            </w:r>
          </w:p>
        </w:tc>
        <w:tc>
          <w:tcPr>
            <w:tcW w:w="60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C5D80" w:rsidRPr="00327CD4" w:rsidRDefault="00DC5D80" w:rsidP="00DC5D80">
            <w:pPr>
              <w:jc w:val="both"/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</w:pPr>
            <w:r w:rsidRPr="00327CD4">
              <w:rPr>
                <w:rFonts w:ascii="HelveticaNeueLT Std" w:eastAsia="Helvetica Neue" w:hAnsi="HelveticaNeueLT Std" w:cs="Helvetica Neue"/>
                <w:sz w:val="20"/>
                <w:szCs w:val="20"/>
              </w:rPr>
              <w:t>Inicio Transición de la ISO 9001: 2015, actualizando registros y documentos para unificar.</w:t>
            </w:r>
          </w:p>
        </w:tc>
      </w:tr>
      <w:tr w:rsidR="00DC5D80" w:rsidTr="00DC5D80">
        <w:trPr>
          <w:trHeight w:val="120"/>
        </w:trPr>
        <w:tc>
          <w:tcPr>
            <w:tcW w:w="1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C5D80" w:rsidRPr="00327CD4" w:rsidRDefault="00DC5D80" w:rsidP="00DC5D80">
            <w:pPr>
              <w:jc w:val="center"/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</w:pPr>
            <w:r w:rsidRPr="00327CD4"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C5D80" w:rsidRPr="00327CD4" w:rsidRDefault="00DC5D80" w:rsidP="00DC5D80">
            <w:pPr>
              <w:jc w:val="center"/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</w:pPr>
            <w:r w:rsidRPr="00327CD4"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  <w:t>22 de Octubre 2018</w:t>
            </w:r>
          </w:p>
        </w:tc>
        <w:tc>
          <w:tcPr>
            <w:tcW w:w="60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C5D80" w:rsidRPr="00327CD4" w:rsidRDefault="00DC5D80" w:rsidP="00DC5D80">
            <w:pPr>
              <w:jc w:val="both"/>
              <w:rPr>
                <w:rFonts w:ascii="HelveticaNeueLT Std" w:eastAsia="Helvetica Neue" w:hAnsi="HelveticaNeueLT Std" w:cs="Helvetica Neue"/>
                <w:sz w:val="20"/>
                <w:szCs w:val="20"/>
              </w:rPr>
            </w:pPr>
            <w:r w:rsidRPr="00327CD4">
              <w:rPr>
                <w:rFonts w:ascii="HelveticaNeueLT Std" w:eastAsia="Helvetica Neue" w:hAnsi="HelveticaNeueLT Std" w:cs="Helvetica Neue"/>
                <w:sz w:val="20"/>
                <w:szCs w:val="20"/>
              </w:rPr>
              <w:t>Incremento y actualización tanto de  Indicadores como  de metas de acuerdo a la Auditoría Externa  2018.</w:t>
            </w:r>
          </w:p>
        </w:tc>
      </w:tr>
      <w:tr w:rsidR="00DC5D80" w:rsidTr="00DC5D80">
        <w:trPr>
          <w:trHeight w:val="120"/>
        </w:trPr>
        <w:tc>
          <w:tcPr>
            <w:tcW w:w="1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C5D80" w:rsidRPr="00327CD4" w:rsidRDefault="00DC5D80" w:rsidP="00DC5D80">
            <w:pPr>
              <w:jc w:val="center"/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</w:pPr>
            <w:r w:rsidRPr="00327CD4"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C5D80" w:rsidRPr="00327CD4" w:rsidRDefault="00DC5D80" w:rsidP="00DC5D80">
            <w:pPr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 w:rsidRPr="00327CD4">
              <w:rPr>
                <w:rFonts w:ascii="HelveticaNeueLT Std" w:hAnsi="HelveticaNeueLT Std"/>
                <w:sz w:val="20"/>
                <w:szCs w:val="20"/>
              </w:rPr>
              <w:t>3 de junio del 2019</w:t>
            </w:r>
          </w:p>
        </w:tc>
        <w:tc>
          <w:tcPr>
            <w:tcW w:w="60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C5D80" w:rsidRPr="00327CD4" w:rsidRDefault="00AD52B0" w:rsidP="00AD52B0">
            <w:pPr>
              <w:jc w:val="both"/>
              <w:rPr>
                <w:rFonts w:ascii="HelveticaNeueLT Std" w:hAnsi="HelveticaNeueLT Std"/>
                <w:sz w:val="20"/>
                <w:szCs w:val="20"/>
              </w:rPr>
            </w:pPr>
            <w:r w:rsidRPr="00327CD4">
              <w:rPr>
                <w:rFonts w:ascii="HelveticaNeueLT Std" w:hAnsi="HelveticaNeueLT Std"/>
                <w:sz w:val="20"/>
                <w:szCs w:val="20"/>
              </w:rPr>
              <w:t xml:space="preserve">Actualización </w:t>
            </w:r>
            <w:r w:rsidR="00DC5D80" w:rsidRPr="00327CD4">
              <w:rPr>
                <w:rFonts w:ascii="HelveticaNeueLT Std" w:hAnsi="HelveticaNeueLT Std"/>
                <w:sz w:val="20"/>
                <w:szCs w:val="20"/>
              </w:rPr>
              <w:t xml:space="preserve">de las autoridades para la </w:t>
            </w:r>
            <w:r w:rsidRPr="00327CD4">
              <w:rPr>
                <w:rFonts w:ascii="HelveticaNeueLT Std" w:hAnsi="HelveticaNeueLT Std"/>
                <w:sz w:val="20"/>
                <w:szCs w:val="20"/>
              </w:rPr>
              <w:t>revisión y autorización del SGC y la Baja del PO-AC-TESCo-13 a solicitud del responsable del Proceso.</w:t>
            </w:r>
          </w:p>
        </w:tc>
      </w:tr>
      <w:tr w:rsidR="00D04F4E" w:rsidTr="00DC5D80">
        <w:trPr>
          <w:trHeight w:val="120"/>
        </w:trPr>
        <w:tc>
          <w:tcPr>
            <w:tcW w:w="1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4F4E" w:rsidRPr="00327CD4" w:rsidRDefault="00D04F4E" w:rsidP="00DC5D80">
            <w:pPr>
              <w:jc w:val="center"/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</w:pPr>
            <w:r w:rsidRPr="00327CD4"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4F4E" w:rsidRPr="00327CD4" w:rsidRDefault="00D04F4E" w:rsidP="00DC5D80">
            <w:pPr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 w:rsidRPr="00327CD4">
              <w:rPr>
                <w:rFonts w:ascii="HelveticaNeueLT Std" w:hAnsi="HelveticaNeueLT Std"/>
                <w:sz w:val="20"/>
                <w:szCs w:val="20"/>
              </w:rPr>
              <w:t>09 de septiembre de 2019</w:t>
            </w:r>
          </w:p>
        </w:tc>
        <w:tc>
          <w:tcPr>
            <w:tcW w:w="60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04F4E" w:rsidRPr="00327CD4" w:rsidRDefault="00E04657" w:rsidP="00AD52B0">
            <w:pPr>
              <w:jc w:val="both"/>
              <w:rPr>
                <w:rFonts w:ascii="HelveticaNeueLT Std" w:hAnsi="HelveticaNeueLT Std"/>
                <w:sz w:val="20"/>
                <w:szCs w:val="20"/>
              </w:rPr>
            </w:pPr>
            <w:r w:rsidRPr="00327CD4">
              <w:rPr>
                <w:rFonts w:ascii="HelveticaNeueLT Std" w:hAnsi="HelveticaNeueLT Std"/>
                <w:sz w:val="20"/>
                <w:szCs w:val="20"/>
              </w:rPr>
              <w:t xml:space="preserve">Actualización en el Visto Bueno por parte del departamento de Calidad Educativa y la integración del PO-AC-TESCo-14 Integración de Especialidades </w:t>
            </w:r>
          </w:p>
        </w:tc>
      </w:tr>
      <w:tr w:rsidR="00AF4284" w:rsidTr="0062191D">
        <w:trPr>
          <w:trHeight w:val="120"/>
        </w:trPr>
        <w:tc>
          <w:tcPr>
            <w:tcW w:w="1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F4284" w:rsidRPr="00327CD4" w:rsidRDefault="00AF4284" w:rsidP="00AF4284">
            <w:pPr>
              <w:jc w:val="center"/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</w:pPr>
            <w:r w:rsidRPr="00327CD4"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F4284" w:rsidRPr="00327CD4" w:rsidRDefault="00AF4284" w:rsidP="00AF4284">
            <w:pPr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 w:rsidRPr="00327CD4">
              <w:rPr>
                <w:rFonts w:ascii="HelveticaNeueLT Std" w:hAnsi="HelveticaNeueLT Std"/>
                <w:sz w:val="20"/>
                <w:szCs w:val="20"/>
              </w:rPr>
              <w:t>15 de octubre de 2019</w:t>
            </w:r>
          </w:p>
        </w:tc>
        <w:tc>
          <w:tcPr>
            <w:tcW w:w="601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:rsidR="00AF4284" w:rsidRPr="00327CD4" w:rsidRDefault="00AF4284" w:rsidP="00AF4284">
            <w:pPr>
              <w:rPr>
                <w:rFonts w:ascii="HelveticaNeueLT Std" w:hAnsi="HelveticaNeueLT Std"/>
                <w:sz w:val="22"/>
                <w:szCs w:val="22"/>
              </w:rPr>
            </w:pPr>
            <w:r w:rsidRPr="00327CD4">
              <w:rPr>
                <w:rFonts w:ascii="HelveticaNeueLT Std" w:hAnsi="HelveticaNeueLT Std"/>
              </w:rPr>
              <w:t xml:space="preserve">Modificación en el nombre </w:t>
            </w:r>
            <w:r w:rsidRPr="00327CD4">
              <w:rPr>
                <w:rFonts w:ascii="HelveticaNeueLT Std" w:hAnsi="HelveticaNeueLT Std"/>
                <w:sz w:val="22"/>
                <w:szCs w:val="22"/>
              </w:rPr>
              <w:t xml:space="preserve"> del subproceso de Integración de Es</w:t>
            </w:r>
            <w:r w:rsidRPr="00327CD4">
              <w:rPr>
                <w:rFonts w:ascii="HelveticaNeueLT Std" w:hAnsi="HelveticaNeueLT Std"/>
              </w:rPr>
              <w:t>pecialidades  a</w:t>
            </w:r>
            <w:r w:rsidRPr="00327CD4">
              <w:rPr>
                <w:rFonts w:ascii="HelveticaNeueLT Std" w:hAnsi="HelveticaNeueLT Std"/>
                <w:sz w:val="22"/>
                <w:szCs w:val="22"/>
              </w:rPr>
              <w:t xml:space="preserve"> Diseño de Especialidades PO-AC-TESCo-14 </w:t>
            </w:r>
          </w:p>
        </w:tc>
      </w:tr>
      <w:tr w:rsidR="00D14367" w:rsidTr="0062191D">
        <w:trPr>
          <w:trHeight w:val="120"/>
        </w:trPr>
        <w:tc>
          <w:tcPr>
            <w:tcW w:w="1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14367" w:rsidRPr="00327CD4" w:rsidRDefault="00D14367" w:rsidP="00AF4284">
            <w:pPr>
              <w:jc w:val="center"/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</w:pPr>
            <w:r w:rsidRPr="00327CD4"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14367" w:rsidRPr="00327CD4" w:rsidRDefault="00E11585" w:rsidP="00AF4284">
            <w:pPr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 w:rsidRPr="00327CD4">
              <w:rPr>
                <w:rFonts w:ascii="HelveticaNeueLT Std" w:hAnsi="HelveticaNeueLT Std"/>
                <w:sz w:val="20"/>
                <w:szCs w:val="20"/>
              </w:rPr>
              <w:t>15 de octubre</w:t>
            </w:r>
            <w:r w:rsidR="00D14367" w:rsidRPr="00327CD4">
              <w:rPr>
                <w:rFonts w:ascii="HelveticaNeueLT Std" w:hAnsi="HelveticaNeueLT Std"/>
                <w:sz w:val="20"/>
                <w:szCs w:val="20"/>
              </w:rPr>
              <w:t xml:space="preserve"> de 2019</w:t>
            </w:r>
          </w:p>
        </w:tc>
        <w:tc>
          <w:tcPr>
            <w:tcW w:w="601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:rsidR="00D14367" w:rsidRPr="00327CD4" w:rsidRDefault="00D14367" w:rsidP="00AF4284">
            <w:pPr>
              <w:rPr>
                <w:rFonts w:ascii="HelveticaNeueLT Std" w:hAnsi="HelveticaNeueLT Std"/>
              </w:rPr>
            </w:pPr>
            <w:r w:rsidRPr="00327CD4">
              <w:rPr>
                <w:rFonts w:ascii="HelveticaNeueLT Std" w:hAnsi="HelveticaNeueLT Std"/>
              </w:rPr>
              <w:t>Baja del subproceso de integración de especialidades Y alta del subproceso de diseño de especialidades PO-AC-TESCo-15</w:t>
            </w:r>
          </w:p>
        </w:tc>
      </w:tr>
      <w:tr w:rsidR="00327CD4" w:rsidTr="0062191D">
        <w:trPr>
          <w:trHeight w:val="120"/>
        </w:trPr>
        <w:tc>
          <w:tcPr>
            <w:tcW w:w="1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27CD4" w:rsidRPr="00327CD4" w:rsidRDefault="00327CD4" w:rsidP="00AF4284">
            <w:pPr>
              <w:jc w:val="center"/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</w:pPr>
            <w:r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2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27CD4" w:rsidRPr="00327CD4" w:rsidRDefault="003E6316" w:rsidP="00AF4284">
            <w:pPr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31</w:t>
            </w:r>
            <w:r w:rsidR="00327CD4">
              <w:rPr>
                <w:rFonts w:ascii="HelveticaNeueLT Std" w:hAnsi="HelveticaNeueLT Std"/>
                <w:sz w:val="20"/>
                <w:szCs w:val="20"/>
              </w:rPr>
              <w:t xml:space="preserve"> de enero del 2020</w:t>
            </w:r>
          </w:p>
        </w:tc>
        <w:tc>
          <w:tcPr>
            <w:tcW w:w="601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:rsidR="00327CD4" w:rsidRPr="00327CD4" w:rsidRDefault="00327CD4" w:rsidP="00AF4284">
            <w:pPr>
              <w:rPr>
                <w:rFonts w:ascii="HelveticaNeueLT Std" w:hAnsi="HelveticaNeueLT Std"/>
              </w:rPr>
            </w:pPr>
            <w:r>
              <w:rPr>
                <w:rFonts w:ascii="HelveticaNeueLT Std" w:hAnsi="HelveticaNeueLT Std"/>
              </w:rPr>
              <w:t>Actualización en el nombre del responsable en revisar el SGC y responsable del procesos de Planeación.</w:t>
            </w:r>
          </w:p>
        </w:tc>
      </w:tr>
      <w:tr w:rsidR="002D6EB6" w:rsidTr="0062191D">
        <w:trPr>
          <w:trHeight w:val="120"/>
        </w:trPr>
        <w:tc>
          <w:tcPr>
            <w:tcW w:w="1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6EB6" w:rsidRPr="002D6EB6" w:rsidRDefault="002D6EB6" w:rsidP="002D6EB6">
            <w:pPr>
              <w:jc w:val="center"/>
              <w:rPr>
                <w:rFonts w:ascii="HelveticaNeueLT Std" w:eastAsia="Times New Roman" w:hAnsi="HelveticaNeueLT Std"/>
                <w:sz w:val="20"/>
                <w:lang w:eastAsia="es-ES"/>
              </w:rPr>
            </w:pPr>
            <w:r w:rsidRPr="002D6EB6">
              <w:rPr>
                <w:rFonts w:ascii="HelveticaNeueLT Std" w:eastAsia="Times New Roman" w:hAnsi="HelveticaNeueLT Std"/>
                <w:sz w:val="20"/>
                <w:lang w:eastAsia="es-ES"/>
              </w:rPr>
              <w:t>7</w:t>
            </w:r>
          </w:p>
        </w:tc>
        <w:tc>
          <w:tcPr>
            <w:tcW w:w="27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6EB6" w:rsidRPr="002D6EB6" w:rsidRDefault="002D6EB6" w:rsidP="002D6EB6">
            <w:pPr>
              <w:jc w:val="center"/>
              <w:rPr>
                <w:rFonts w:ascii="HelveticaNeueLT Std" w:eastAsia="Times New Roman" w:hAnsi="HelveticaNeueLT Std"/>
                <w:sz w:val="20"/>
                <w:lang w:eastAsia="es-ES"/>
              </w:rPr>
            </w:pPr>
            <w:r w:rsidRPr="002D6EB6">
              <w:rPr>
                <w:rFonts w:ascii="HelveticaNeueLT Std" w:eastAsia="Times New Roman" w:hAnsi="HelveticaNeueLT Std"/>
                <w:sz w:val="20"/>
                <w:lang w:eastAsia="es-ES"/>
              </w:rPr>
              <w:t>27 de marzo del 2020</w:t>
            </w:r>
          </w:p>
        </w:tc>
        <w:tc>
          <w:tcPr>
            <w:tcW w:w="601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:rsidR="002D6EB6" w:rsidRPr="002D6EB6" w:rsidRDefault="002D6EB6" w:rsidP="002D6EB6">
            <w:pPr>
              <w:rPr>
                <w:rFonts w:ascii="HelveticaNeueLT Std" w:hAnsi="HelveticaNeueLT Std"/>
                <w:sz w:val="20"/>
              </w:rPr>
            </w:pPr>
            <w:r w:rsidRPr="002D6EB6">
              <w:rPr>
                <w:rFonts w:ascii="HelveticaNeueLT Std" w:hAnsi="HelveticaNeueLT Std"/>
                <w:sz w:val="20"/>
              </w:rPr>
              <w:t>Se actualiza el nombre del responsable del formato y Jefe del Departamento de Calidad Educativa .</w:t>
            </w:r>
          </w:p>
        </w:tc>
      </w:tr>
    </w:tbl>
    <w:p w:rsidR="00D75CF9" w:rsidRDefault="00D75CF9">
      <w:pPr>
        <w:rPr>
          <w:sz w:val="16"/>
          <w:szCs w:val="16"/>
        </w:rPr>
      </w:pPr>
    </w:p>
    <w:p w:rsidR="00D75CF9" w:rsidRDefault="00D75CF9">
      <w:pPr>
        <w:rPr>
          <w:sz w:val="16"/>
          <w:szCs w:val="16"/>
        </w:rPr>
      </w:pPr>
    </w:p>
    <w:p w:rsidR="00D75CF9" w:rsidRDefault="00D75CF9">
      <w:pPr>
        <w:rPr>
          <w:sz w:val="16"/>
          <w:szCs w:val="16"/>
        </w:rPr>
      </w:pPr>
    </w:p>
    <w:p w:rsidR="00D75CF9" w:rsidRDefault="00D75CF9">
      <w:pPr>
        <w:rPr>
          <w:sz w:val="16"/>
          <w:szCs w:val="16"/>
        </w:rPr>
      </w:pPr>
    </w:p>
    <w:p w:rsidR="00D75CF9" w:rsidRDefault="00D75CF9">
      <w:pPr>
        <w:rPr>
          <w:sz w:val="16"/>
          <w:szCs w:val="16"/>
        </w:rPr>
      </w:pPr>
    </w:p>
    <w:p w:rsidR="00D75CF9" w:rsidRDefault="00D75CF9">
      <w:pPr>
        <w:rPr>
          <w:sz w:val="16"/>
          <w:szCs w:val="16"/>
        </w:rPr>
      </w:pPr>
    </w:p>
    <w:p w:rsidR="00D75CF9" w:rsidRDefault="00D75CF9">
      <w:pPr>
        <w:rPr>
          <w:sz w:val="16"/>
          <w:szCs w:val="16"/>
        </w:rPr>
      </w:pPr>
    </w:p>
    <w:p w:rsidR="00D75CF9" w:rsidRDefault="00D75CF9">
      <w:pPr>
        <w:rPr>
          <w:sz w:val="16"/>
          <w:szCs w:val="16"/>
        </w:rPr>
      </w:pPr>
    </w:p>
    <w:p w:rsidR="00D75CF9" w:rsidRDefault="00D75CF9">
      <w:pPr>
        <w:rPr>
          <w:sz w:val="16"/>
          <w:szCs w:val="16"/>
        </w:rPr>
      </w:pPr>
    </w:p>
    <w:p w:rsidR="00D75CF9" w:rsidRDefault="00D75CF9">
      <w:pPr>
        <w:rPr>
          <w:sz w:val="16"/>
          <w:szCs w:val="16"/>
        </w:rPr>
      </w:pPr>
    </w:p>
    <w:p w:rsidR="00D75CF9" w:rsidRDefault="00D75CF9">
      <w:pPr>
        <w:rPr>
          <w:sz w:val="16"/>
          <w:szCs w:val="16"/>
        </w:rPr>
      </w:pPr>
    </w:p>
    <w:p w:rsidR="00D75CF9" w:rsidRDefault="00D75CF9">
      <w:pPr>
        <w:rPr>
          <w:sz w:val="16"/>
          <w:szCs w:val="16"/>
        </w:rPr>
      </w:pPr>
    </w:p>
    <w:p w:rsidR="00D75CF9" w:rsidRDefault="00D75CF9">
      <w:pPr>
        <w:rPr>
          <w:sz w:val="16"/>
          <w:szCs w:val="16"/>
        </w:rPr>
      </w:pPr>
    </w:p>
    <w:p w:rsidR="00D75CF9" w:rsidRDefault="00D75CF9">
      <w:pPr>
        <w:rPr>
          <w:sz w:val="16"/>
          <w:szCs w:val="16"/>
        </w:rPr>
      </w:pPr>
    </w:p>
    <w:p w:rsidR="00D75CF9" w:rsidRDefault="00D75CF9">
      <w:pPr>
        <w:rPr>
          <w:sz w:val="16"/>
          <w:szCs w:val="16"/>
        </w:rPr>
      </w:pPr>
    </w:p>
    <w:p w:rsidR="00D75CF9" w:rsidRDefault="00D75CF9">
      <w:pPr>
        <w:rPr>
          <w:sz w:val="16"/>
          <w:szCs w:val="16"/>
        </w:rPr>
      </w:pPr>
    </w:p>
    <w:p w:rsidR="00D75CF9" w:rsidRDefault="00D75CF9">
      <w:pPr>
        <w:rPr>
          <w:sz w:val="16"/>
          <w:szCs w:val="16"/>
        </w:rPr>
      </w:pPr>
    </w:p>
    <w:p w:rsidR="00D75CF9" w:rsidRDefault="00D75CF9">
      <w:pPr>
        <w:rPr>
          <w:sz w:val="16"/>
          <w:szCs w:val="16"/>
        </w:rPr>
      </w:pPr>
    </w:p>
    <w:p w:rsidR="00D75CF9" w:rsidRDefault="00D75CF9">
      <w:pPr>
        <w:rPr>
          <w:sz w:val="16"/>
          <w:szCs w:val="16"/>
        </w:rPr>
      </w:pPr>
    </w:p>
    <w:p w:rsidR="00D75CF9" w:rsidRDefault="00D75CF9">
      <w:pPr>
        <w:rPr>
          <w:sz w:val="16"/>
          <w:szCs w:val="16"/>
        </w:rPr>
      </w:pPr>
    </w:p>
    <w:p w:rsidR="00D75CF9" w:rsidRDefault="00D75CF9">
      <w:pPr>
        <w:rPr>
          <w:sz w:val="16"/>
          <w:szCs w:val="16"/>
        </w:rPr>
      </w:pPr>
    </w:p>
    <w:p w:rsidR="00D75CF9" w:rsidRDefault="00D75CF9">
      <w:pPr>
        <w:rPr>
          <w:sz w:val="16"/>
          <w:szCs w:val="16"/>
        </w:rPr>
      </w:pPr>
    </w:p>
    <w:p w:rsidR="00D75CF9" w:rsidRDefault="00D75CF9">
      <w:pPr>
        <w:rPr>
          <w:sz w:val="16"/>
          <w:szCs w:val="16"/>
        </w:rPr>
      </w:pPr>
    </w:p>
    <w:p w:rsidR="00D75CF9" w:rsidRDefault="00D75CF9">
      <w:pPr>
        <w:rPr>
          <w:sz w:val="16"/>
          <w:szCs w:val="16"/>
        </w:rPr>
      </w:pPr>
    </w:p>
    <w:p w:rsidR="00D75CF9" w:rsidRDefault="00D75CF9">
      <w:pPr>
        <w:rPr>
          <w:sz w:val="16"/>
          <w:szCs w:val="16"/>
        </w:rPr>
      </w:pPr>
    </w:p>
    <w:p w:rsidR="00D75CF9" w:rsidRDefault="00D75CF9">
      <w:pPr>
        <w:rPr>
          <w:sz w:val="16"/>
          <w:szCs w:val="16"/>
        </w:rPr>
      </w:pPr>
    </w:p>
    <w:p w:rsidR="00D75CF9" w:rsidRDefault="00D75CF9">
      <w:pPr>
        <w:rPr>
          <w:sz w:val="16"/>
          <w:szCs w:val="16"/>
        </w:rPr>
      </w:pPr>
    </w:p>
    <w:p w:rsidR="00ED62C7" w:rsidRDefault="00ED62C7">
      <w:pPr>
        <w:rPr>
          <w:sz w:val="16"/>
          <w:szCs w:val="16"/>
        </w:rPr>
      </w:pPr>
    </w:p>
    <w:p w:rsidR="00ED62C7" w:rsidRDefault="00ED62C7">
      <w:pPr>
        <w:rPr>
          <w:sz w:val="16"/>
          <w:szCs w:val="16"/>
        </w:rPr>
      </w:pPr>
    </w:p>
    <w:p w:rsidR="007E679A" w:rsidRDefault="007E679A">
      <w:pPr>
        <w:rPr>
          <w:sz w:val="16"/>
          <w:szCs w:val="16"/>
        </w:rPr>
      </w:pPr>
    </w:p>
    <w:tbl>
      <w:tblPr>
        <w:tblStyle w:val="a1"/>
        <w:tblpPr w:leftFromText="141" w:rightFromText="141" w:vertAnchor="text" w:horzAnchor="margin" w:tblpXSpec="center" w:tblpY="1893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52"/>
        <w:gridCol w:w="2693"/>
        <w:gridCol w:w="2551"/>
      </w:tblGrid>
      <w:tr w:rsidR="002D6EB6" w:rsidRPr="00327CD4" w:rsidTr="002D6EB6">
        <w:trPr>
          <w:trHeight w:val="520"/>
        </w:trPr>
        <w:tc>
          <w:tcPr>
            <w:tcW w:w="25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  <w:vAlign w:val="center"/>
          </w:tcPr>
          <w:p w:rsidR="002D6EB6" w:rsidRPr="00327CD4" w:rsidRDefault="002D6EB6" w:rsidP="002D6EB6">
            <w:pPr>
              <w:jc w:val="center"/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</w:pPr>
          </w:p>
          <w:p w:rsidR="002D6EB6" w:rsidRPr="00327CD4" w:rsidRDefault="002D6EB6" w:rsidP="002D6EB6">
            <w:pPr>
              <w:jc w:val="center"/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</w:pPr>
            <w:r w:rsidRPr="00327CD4">
              <w:rPr>
                <w:rFonts w:ascii="HelveticaNeueLT Std" w:eastAsia="Helvetica Neue" w:hAnsi="HelveticaNeueLT Std" w:cs="Helvetica Neue"/>
                <w:b/>
                <w:color w:val="000000"/>
                <w:sz w:val="20"/>
                <w:szCs w:val="20"/>
              </w:rPr>
              <w:t>Elaboró</w:t>
            </w:r>
          </w:p>
          <w:p w:rsidR="002D6EB6" w:rsidRPr="00327CD4" w:rsidRDefault="002D6EB6" w:rsidP="002D6EB6">
            <w:pPr>
              <w:jc w:val="center"/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  <w:vAlign w:val="center"/>
          </w:tcPr>
          <w:p w:rsidR="002D6EB6" w:rsidRPr="00327CD4" w:rsidRDefault="002D6EB6" w:rsidP="002D6EB6">
            <w:pPr>
              <w:jc w:val="center"/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</w:pPr>
          </w:p>
          <w:p w:rsidR="002D6EB6" w:rsidRPr="00327CD4" w:rsidRDefault="002D6EB6" w:rsidP="002D6EB6">
            <w:pPr>
              <w:jc w:val="center"/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</w:pPr>
            <w:r w:rsidRPr="00327CD4">
              <w:rPr>
                <w:rFonts w:ascii="HelveticaNeueLT Std" w:eastAsia="Helvetica Neue" w:hAnsi="HelveticaNeueLT Std" w:cs="Helvetica Neue"/>
                <w:b/>
                <w:color w:val="000000"/>
                <w:sz w:val="20"/>
                <w:szCs w:val="20"/>
              </w:rPr>
              <w:t>Revisó</w:t>
            </w:r>
          </w:p>
          <w:p w:rsidR="002D6EB6" w:rsidRPr="00327CD4" w:rsidRDefault="002D6EB6" w:rsidP="002D6EB6">
            <w:pPr>
              <w:jc w:val="center"/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  <w:vAlign w:val="center"/>
          </w:tcPr>
          <w:p w:rsidR="002D6EB6" w:rsidRPr="00327CD4" w:rsidRDefault="002D6EB6" w:rsidP="002D6EB6">
            <w:pPr>
              <w:jc w:val="center"/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</w:pPr>
            <w:r w:rsidRPr="00327CD4">
              <w:rPr>
                <w:rFonts w:ascii="HelveticaNeueLT Std" w:eastAsia="Helvetica Neue" w:hAnsi="HelveticaNeueLT Std" w:cs="Helvetica Neue"/>
                <w:b/>
                <w:color w:val="000000"/>
                <w:sz w:val="20"/>
                <w:szCs w:val="20"/>
              </w:rPr>
              <w:t>Calidad Educativa</w:t>
            </w:r>
          </w:p>
          <w:p w:rsidR="002D6EB6" w:rsidRPr="00327CD4" w:rsidRDefault="002D6EB6" w:rsidP="002D6EB6">
            <w:pPr>
              <w:jc w:val="center"/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</w:pPr>
            <w:r w:rsidRPr="00327CD4">
              <w:rPr>
                <w:rFonts w:ascii="HelveticaNeueLT Std" w:eastAsia="Helvetica Neue" w:hAnsi="HelveticaNeueLT Std" w:cs="Helvetica Neue"/>
                <w:b/>
                <w:color w:val="000000"/>
                <w:sz w:val="20"/>
                <w:szCs w:val="20"/>
              </w:rPr>
              <w:t>Vo. Bo.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  <w:vAlign w:val="center"/>
          </w:tcPr>
          <w:p w:rsidR="002D6EB6" w:rsidRPr="00327CD4" w:rsidRDefault="002D6EB6" w:rsidP="002D6EB6">
            <w:pPr>
              <w:jc w:val="center"/>
              <w:rPr>
                <w:rFonts w:ascii="HelveticaNeueLT Std" w:eastAsia="Helvetica Neue" w:hAnsi="HelveticaNeueLT Std" w:cs="Helvetica Neue"/>
                <w:color w:val="000000"/>
                <w:sz w:val="20"/>
                <w:szCs w:val="20"/>
              </w:rPr>
            </w:pPr>
            <w:r w:rsidRPr="00327CD4">
              <w:rPr>
                <w:rFonts w:ascii="HelveticaNeueLT Std" w:eastAsia="Helvetica Neue" w:hAnsi="HelveticaNeueLT Std" w:cs="Helvetica Neue"/>
                <w:b/>
                <w:color w:val="000000"/>
                <w:sz w:val="20"/>
                <w:szCs w:val="20"/>
              </w:rPr>
              <w:t>Autorizó</w:t>
            </w:r>
          </w:p>
        </w:tc>
      </w:tr>
    </w:tbl>
    <w:tbl>
      <w:tblPr>
        <w:tblStyle w:val="a2"/>
        <w:tblpPr w:leftFromText="141" w:rightFromText="141" w:vertAnchor="page" w:horzAnchor="margin" w:tblpXSpec="center" w:tblpY="10471"/>
        <w:tblW w:w="102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2570"/>
        <w:gridCol w:w="2680"/>
        <w:gridCol w:w="2502"/>
      </w:tblGrid>
      <w:tr w:rsidR="002D6EB6" w:rsidRPr="00327CD4" w:rsidTr="002D6EB6">
        <w:trPr>
          <w:trHeight w:val="1561"/>
        </w:trPr>
        <w:tc>
          <w:tcPr>
            <w:tcW w:w="2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6EB6" w:rsidRPr="00D04C71" w:rsidRDefault="002D6EB6" w:rsidP="002D6EB6">
            <w:pPr>
              <w:rPr>
                <w:rFonts w:ascii="HelveticaNeueLT Std" w:hAnsi="HelveticaNeueLT Std"/>
                <w:bCs/>
                <w:sz w:val="20"/>
                <w:szCs w:val="20"/>
              </w:rPr>
            </w:pPr>
            <w:r>
              <w:rPr>
                <w:rFonts w:ascii="HelveticaNeueLT Std" w:hAnsi="HelveticaNeueLT Std"/>
                <w:bCs/>
                <w:sz w:val="20"/>
                <w:szCs w:val="20"/>
              </w:rPr>
              <w:t xml:space="preserve">Nombre y </w:t>
            </w:r>
            <w:r w:rsidRPr="00D04C71">
              <w:rPr>
                <w:rFonts w:ascii="HelveticaNeueLT Std" w:hAnsi="HelveticaNeueLT Std"/>
                <w:bCs/>
                <w:sz w:val="20"/>
                <w:szCs w:val="20"/>
              </w:rPr>
              <w:t>Firma:</w:t>
            </w:r>
          </w:p>
          <w:p w:rsidR="002D6EB6" w:rsidRPr="00D04C71" w:rsidRDefault="002D6EB6" w:rsidP="002D6EB6">
            <w:pPr>
              <w:rPr>
                <w:rFonts w:ascii="HelveticaNeueLT Std" w:hAnsi="HelveticaNeueLT Std"/>
                <w:bCs/>
                <w:sz w:val="20"/>
                <w:szCs w:val="20"/>
              </w:rPr>
            </w:pPr>
          </w:p>
          <w:p w:rsidR="002D6EB6" w:rsidRPr="00D04C71" w:rsidRDefault="002D6EB6" w:rsidP="002D6EB6">
            <w:pPr>
              <w:rPr>
                <w:rFonts w:ascii="HelveticaNeueLT Std" w:hAnsi="HelveticaNeueLT Std"/>
                <w:bCs/>
                <w:sz w:val="20"/>
                <w:szCs w:val="20"/>
              </w:rPr>
            </w:pPr>
            <w:r>
              <w:rPr>
                <w:rFonts w:ascii="HelveticaNeueLT Std" w:hAnsi="HelveticaNeueLT Std"/>
                <w:bCs/>
                <w:sz w:val="20"/>
                <w:szCs w:val="20"/>
              </w:rPr>
              <w:t xml:space="preserve">M. en A.P. Carlos Trejo Hernández Jefe del </w:t>
            </w:r>
            <w:r w:rsidRPr="00D04C71">
              <w:rPr>
                <w:rFonts w:ascii="HelveticaNeueLT Std" w:hAnsi="HelveticaNeueLT Std"/>
                <w:bCs/>
                <w:sz w:val="20"/>
                <w:szCs w:val="20"/>
              </w:rPr>
              <w:t>Departamento de Calidad Educativa</w:t>
            </w:r>
          </w:p>
        </w:tc>
        <w:tc>
          <w:tcPr>
            <w:tcW w:w="25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6EB6" w:rsidRPr="00D04C71" w:rsidRDefault="002D6EB6" w:rsidP="002D6EB6">
            <w:pPr>
              <w:rPr>
                <w:rFonts w:ascii="HelveticaNeueLT Std" w:hAnsi="HelveticaNeueLT Std"/>
                <w:bCs/>
                <w:sz w:val="20"/>
                <w:szCs w:val="20"/>
              </w:rPr>
            </w:pPr>
            <w:r>
              <w:rPr>
                <w:rFonts w:ascii="HelveticaNeueLT Std" w:hAnsi="HelveticaNeueLT Std"/>
                <w:bCs/>
                <w:sz w:val="20"/>
                <w:szCs w:val="20"/>
              </w:rPr>
              <w:t xml:space="preserve">Nombre y </w:t>
            </w:r>
            <w:r w:rsidRPr="00D04C71">
              <w:rPr>
                <w:rFonts w:ascii="HelveticaNeueLT Std" w:hAnsi="HelveticaNeueLT Std"/>
                <w:bCs/>
                <w:sz w:val="20"/>
                <w:szCs w:val="20"/>
              </w:rPr>
              <w:t>Firma:</w:t>
            </w:r>
          </w:p>
          <w:p w:rsidR="002D6EB6" w:rsidRPr="00D04C71" w:rsidRDefault="002D6EB6" w:rsidP="002D6EB6">
            <w:pPr>
              <w:rPr>
                <w:rFonts w:ascii="HelveticaNeueLT Std" w:hAnsi="HelveticaNeueLT Std"/>
                <w:bCs/>
                <w:sz w:val="20"/>
                <w:szCs w:val="20"/>
              </w:rPr>
            </w:pPr>
          </w:p>
          <w:p w:rsidR="002D6EB6" w:rsidRPr="00D04C71" w:rsidRDefault="002D6EB6" w:rsidP="002D6EB6">
            <w:pPr>
              <w:jc w:val="center"/>
              <w:rPr>
                <w:rFonts w:ascii="HelveticaNeueLT Std" w:hAnsi="HelveticaNeueLT Std"/>
                <w:bCs/>
                <w:sz w:val="20"/>
                <w:szCs w:val="20"/>
              </w:rPr>
            </w:pPr>
            <w:r w:rsidRPr="00D04C71">
              <w:rPr>
                <w:rFonts w:ascii="HelveticaNeueLT Std" w:hAnsi="HelveticaNeueLT Std"/>
                <w:bCs/>
                <w:sz w:val="20"/>
                <w:szCs w:val="20"/>
              </w:rPr>
              <w:t xml:space="preserve">Dr. Gerardo Alejandro Hernández Barajas </w:t>
            </w:r>
          </w:p>
          <w:p w:rsidR="002D6EB6" w:rsidRPr="00D04C71" w:rsidRDefault="002D6EB6" w:rsidP="002D6EB6">
            <w:pPr>
              <w:jc w:val="center"/>
              <w:rPr>
                <w:rFonts w:ascii="HelveticaNeueLT Std" w:hAnsi="HelveticaNeueLT Std"/>
                <w:bCs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 xml:space="preserve">Subdirector </w:t>
            </w:r>
            <w:r w:rsidRPr="00D04C71">
              <w:rPr>
                <w:rFonts w:ascii="HelveticaNeueLT Std" w:hAnsi="HelveticaNeueLT Std"/>
                <w:sz w:val="20"/>
                <w:szCs w:val="20"/>
              </w:rPr>
              <w:t xml:space="preserve"> de Planeación y Apoyos Tecnológicos</w:t>
            </w:r>
          </w:p>
        </w:tc>
        <w:tc>
          <w:tcPr>
            <w:tcW w:w="2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6EB6" w:rsidRPr="002C6958" w:rsidRDefault="002D6EB6" w:rsidP="002D6EB6">
            <w:pPr>
              <w:rPr>
                <w:rFonts w:ascii="HelveticaNeueLT Std" w:hAnsi="HelveticaNeueLT Std"/>
                <w:bCs/>
                <w:sz w:val="20"/>
                <w:szCs w:val="20"/>
              </w:rPr>
            </w:pPr>
            <w:r>
              <w:rPr>
                <w:rFonts w:ascii="HelveticaNeueLT Std" w:hAnsi="HelveticaNeueLT Std"/>
                <w:bCs/>
                <w:sz w:val="20"/>
                <w:szCs w:val="20"/>
              </w:rPr>
              <w:t xml:space="preserve">Nombre y </w:t>
            </w:r>
            <w:r w:rsidRPr="00D04C71">
              <w:rPr>
                <w:rFonts w:ascii="HelveticaNeueLT Std" w:hAnsi="HelveticaNeueLT Std"/>
                <w:bCs/>
                <w:sz w:val="20"/>
                <w:szCs w:val="20"/>
              </w:rPr>
              <w:t>Firma:</w:t>
            </w:r>
          </w:p>
          <w:p w:rsidR="002D6EB6" w:rsidRPr="00D04C71" w:rsidRDefault="002D6EB6" w:rsidP="002D6EB6">
            <w:pPr>
              <w:jc w:val="center"/>
              <w:rPr>
                <w:rFonts w:ascii="HelveticaNeueLT Std" w:hAnsi="HelveticaNeueLT Std"/>
                <w:sz w:val="20"/>
                <w:szCs w:val="20"/>
              </w:rPr>
            </w:pPr>
          </w:p>
          <w:p w:rsidR="002D6EB6" w:rsidRPr="00D04C71" w:rsidRDefault="002D6EB6" w:rsidP="002D6EB6">
            <w:pPr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bCs/>
                <w:sz w:val="20"/>
                <w:szCs w:val="20"/>
              </w:rPr>
              <w:t xml:space="preserve">M. en A.P. Carlos Trejo Hernández Jefe del </w:t>
            </w:r>
            <w:r w:rsidRPr="00D04C71">
              <w:rPr>
                <w:rFonts w:ascii="HelveticaNeueLT Std" w:hAnsi="HelveticaNeueLT Std"/>
                <w:sz w:val="20"/>
                <w:szCs w:val="20"/>
              </w:rPr>
              <w:t>Departamento de Calidad Educativa</w:t>
            </w:r>
          </w:p>
        </w:tc>
        <w:tc>
          <w:tcPr>
            <w:tcW w:w="2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6EB6" w:rsidRPr="00D04C71" w:rsidRDefault="002D6EB6" w:rsidP="002D6EB6">
            <w:pPr>
              <w:rPr>
                <w:rFonts w:ascii="HelveticaNeueLT Std" w:hAnsi="HelveticaNeueLT Std"/>
                <w:bCs/>
                <w:sz w:val="20"/>
                <w:szCs w:val="20"/>
              </w:rPr>
            </w:pPr>
            <w:r>
              <w:rPr>
                <w:rFonts w:ascii="HelveticaNeueLT Std" w:hAnsi="HelveticaNeueLT Std"/>
                <w:bCs/>
                <w:sz w:val="20"/>
                <w:szCs w:val="20"/>
              </w:rPr>
              <w:t xml:space="preserve">Nombre y </w:t>
            </w:r>
            <w:r w:rsidRPr="00D04C71">
              <w:rPr>
                <w:rFonts w:ascii="HelveticaNeueLT Std" w:hAnsi="HelveticaNeueLT Std"/>
                <w:bCs/>
                <w:sz w:val="20"/>
                <w:szCs w:val="20"/>
              </w:rPr>
              <w:t>Firma:</w:t>
            </w:r>
          </w:p>
          <w:p w:rsidR="002D6EB6" w:rsidRPr="00D04C71" w:rsidRDefault="002D6EB6" w:rsidP="002D6EB6">
            <w:pPr>
              <w:rPr>
                <w:rFonts w:ascii="HelveticaNeueLT Std" w:hAnsi="HelveticaNeueLT Std"/>
                <w:sz w:val="20"/>
                <w:szCs w:val="20"/>
              </w:rPr>
            </w:pPr>
          </w:p>
          <w:p w:rsidR="002D6EB6" w:rsidRPr="00D04C71" w:rsidRDefault="002D6EB6" w:rsidP="002D6EB6">
            <w:pPr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 w:rsidRPr="00D04C71">
              <w:rPr>
                <w:rFonts w:ascii="HelveticaNeueLT Std" w:hAnsi="HelveticaNeueLT Std"/>
                <w:sz w:val="20"/>
                <w:szCs w:val="20"/>
              </w:rPr>
              <w:t>Dr. Mauricio Ezequiel Rawath Rubio Director General</w:t>
            </w:r>
          </w:p>
        </w:tc>
      </w:tr>
      <w:tr w:rsidR="002D6EB6" w:rsidRPr="00327CD4" w:rsidTr="002D6EB6">
        <w:trPr>
          <w:trHeight w:val="282"/>
        </w:trPr>
        <w:tc>
          <w:tcPr>
            <w:tcW w:w="2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6EB6" w:rsidRPr="002D6EB6" w:rsidRDefault="002D6EB6" w:rsidP="002D6EB6">
            <w:pPr>
              <w:jc w:val="center"/>
              <w:rPr>
                <w:rFonts w:ascii="HelveticaNeueLT Std" w:hAnsi="HelveticaNeueLT Std"/>
                <w:bCs/>
                <w:sz w:val="20"/>
                <w:szCs w:val="20"/>
              </w:rPr>
            </w:pPr>
            <w:r w:rsidRPr="002D6EB6">
              <w:rPr>
                <w:rFonts w:ascii="HelveticaNeueLT Std" w:hAnsi="HelveticaNeueLT Std"/>
                <w:bCs/>
                <w:sz w:val="20"/>
                <w:szCs w:val="20"/>
              </w:rPr>
              <w:t>23 de marzo del 2020</w:t>
            </w:r>
          </w:p>
        </w:tc>
        <w:tc>
          <w:tcPr>
            <w:tcW w:w="25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6EB6" w:rsidRPr="002D6EB6" w:rsidRDefault="002D6EB6" w:rsidP="002D6EB6">
            <w:pPr>
              <w:rPr>
                <w:sz w:val="20"/>
                <w:szCs w:val="20"/>
              </w:rPr>
            </w:pPr>
            <w:r w:rsidRPr="002D6EB6">
              <w:rPr>
                <w:rFonts w:ascii="HelveticaNeueLT Std" w:hAnsi="HelveticaNeueLT Std"/>
                <w:bCs/>
                <w:sz w:val="20"/>
                <w:szCs w:val="20"/>
              </w:rPr>
              <w:t>24 de marzo del 2020</w:t>
            </w:r>
          </w:p>
        </w:tc>
        <w:tc>
          <w:tcPr>
            <w:tcW w:w="2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6EB6" w:rsidRPr="002D6EB6" w:rsidRDefault="002D6EB6" w:rsidP="002D6EB6">
            <w:pPr>
              <w:rPr>
                <w:sz w:val="20"/>
                <w:szCs w:val="20"/>
              </w:rPr>
            </w:pPr>
            <w:r w:rsidRPr="002D6EB6">
              <w:rPr>
                <w:rFonts w:ascii="HelveticaNeueLT Std" w:hAnsi="HelveticaNeueLT Std"/>
                <w:bCs/>
                <w:sz w:val="20"/>
                <w:szCs w:val="20"/>
              </w:rPr>
              <w:t>26 de marzo del 2020</w:t>
            </w:r>
          </w:p>
        </w:tc>
        <w:tc>
          <w:tcPr>
            <w:tcW w:w="25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6EB6" w:rsidRPr="002D6EB6" w:rsidRDefault="002D6EB6" w:rsidP="002D6EB6">
            <w:pPr>
              <w:rPr>
                <w:sz w:val="20"/>
                <w:szCs w:val="20"/>
              </w:rPr>
            </w:pPr>
            <w:r w:rsidRPr="002D6EB6">
              <w:rPr>
                <w:rFonts w:ascii="HelveticaNeueLT Std" w:hAnsi="HelveticaNeueLT Std"/>
                <w:bCs/>
                <w:sz w:val="20"/>
                <w:szCs w:val="20"/>
              </w:rPr>
              <w:t>27 de marzo del 2020</w:t>
            </w:r>
          </w:p>
        </w:tc>
      </w:tr>
    </w:tbl>
    <w:p w:rsidR="007E679A" w:rsidRPr="00D75CF9" w:rsidRDefault="007E679A" w:rsidP="00D75CF9">
      <w:pPr>
        <w:rPr>
          <w:sz w:val="16"/>
          <w:szCs w:val="16"/>
        </w:rPr>
      </w:pPr>
    </w:p>
    <w:sectPr w:rsidR="007E679A" w:rsidRPr="00D75CF9" w:rsidSect="00DD68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238" w:right="618" w:bottom="244" w:left="142" w:header="284" w:footer="9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42E" w:rsidRDefault="00D7642E">
      <w:r>
        <w:separator/>
      </w:r>
    </w:p>
  </w:endnote>
  <w:endnote w:type="continuationSeparator" w:id="0">
    <w:p w:rsidR="00D7642E" w:rsidRDefault="00D7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593" w:rsidRDefault="007465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79A" w:rsidRPr="00074DC1" w:rsidRDefault="00B00F73" w:rsidP="00074DC1">
    <w:pPr>
      <w:ind w:left="-426"/>
      <w:jc w:val="center"/>
      <w:rPr>
        <w:rFonts w:ascii="Helvetica Neue" w:eastAsia="Helvetica Neue" w:hAnsi="Helvetica Neue" w:cs="Helvetica Neue"/>
        <w:sz w:val="36"/>
        <w:szCs w:val="36"/>
        <w:u w:val="single"/>
      </w:rPr>
    </w:pPr>
    <w:r>
      <w:rPr>
        <w:rFonts w:ascii="Helvetica Neue" w:eastAsia="Helvetica Neue" w:hAnsi="Helvetica Neue" w:cs="Helvetica Neue"/>
        <w:b/>
        <w:sz w:val="20"/>
        <w:szCs w:val="20"/>
        <w:u w:val="single"/>
      </w:rPr>
      <w:t>TODA COPIA EN PAPEL ES UN “DOCUMENTO NO CONTROLADO” A EXCEPCIÓN DEL ORIGINAL</w:t>
    </w:r>
  </w:p>
  <w:p w:rsidR="007E679A" w:rsidRDefault="007E679A">
    <w:pPr>
      <w:tabs>
        <w:tab w:val="center" w:pos="4419"/>
        <w:tab w:val="right" w:pos="8838"/>
      </w:tabs>
      <w:jc w:val="center"/>
      <w:rPr>
        <w:rFonts w:ascii="Helvetica Neue" w:eastAsia="Helvetica Neue" w:hAnsi="Helvetica Neue" w:cs="Helvetica Neue"/>
        <w:color w:val="000000"/>
        <w:sz w:val="16"/>
        <w:szCs w:val="16"/>
      </w:rPr>
    </w:pPr>
  </w:p>
  <w:tbl>
    <w:tblPr>
      <w:tblStyle w:val="a4"/>
      <w:tblW w:w="10753" w:type="dxa"/>
      <w:tblInd w:w="0" w:type="dxa"/>
      <w:tblLayout w:type="fixed"/>
      <w:tblLook w:val="0000" w:firstRow="0" w:lastRow="0" w:firstColumn="0" w:lastColumn="0" w:noHBand="0" w:noVBand="0"/>
    </w:tblPr>
    <w:tblGrid>
      <w:gridCol w:w="5778"/>
      <w:gridCol w:w="4975"/>
    </w:tblGrid>
    <w:tr w:rsidR="007E679A">
      <w:tc>
        <w:tcPr>
          <w:tcW w:w="5778" w:type="dxa"/>
        </w:tcPr>
        <w:p w:rsidR="007E679A" w:rsidRDefault="00B00F73">
          <w:pPr>
            <w:tabs>
              <w:tab w:val="center" w:pos="4419"/>
              <w:tab w:val="right" w:pos="8838"/>
            </w:tabs>
            <w:jc w:val="right"/>
            <w:rPr>
              <w:rFonts w:ascii="Helvetica Neue" w:eastAsia="Helvetica Neue" w:hAnsi="Helvetica Neue" w:cs="Helvetica Neue"/>
              <w:sz w:val="14"/>
              <w:szCs w:val="14"/>
            </w:rPr>
          </w:pPr>
          <w:r>
            <w:rPr>
              <w:rFonts w:ascii="Helvetica Neue" w:eastAsia="Helvetica Neue" w:hAnsi="Helvetica Neue" w:cs="Helvetica Neue"/>
              <w:sz w:val="14"/>
              <w:szCs w:val="14"/>
            </w:rPr>
            <w:t>SECRETARÍA DE EDUCACIÓN</w:t>
          </w:r>
        </w:p>
      </w:tc>
      <w:tc>
        <w:tcPr>
          <w:tcW w:w="4975" w:type="dxa"/>
        </w:tcPr>
        <w:p w:rsidR="007E679A" w:rsidRDefault="00B00F73">
          <w:pPr>
            <w:tabs>
              <w:tab w:val="center" w:pos="4419"/>
              <w:tab w:val="right" w:pos="8838"/>
            </w:tabs>
            <w:rPr>
              <w:rFonts w:ascii="Helvetica Neue" w:eastAsia="Helvetica Neue" w:hAnsi="Helvetica Neue" w:cs="Helvetica Neue"/>
              <w:sz w:val="14"/>
              <w:szCs w:val="14"/>
            </w:rPr>
          </w:pPr>
          <w:r>
            <w:rPr>
              <w:rFonts w:ascii="Helvetica Neue" w:eastAsia="Helvetica Neue" w:hAnsi="Helvetica Neue" w:cs="Helvetica Neue"/>
              <w:sz w:val="14"/>
              <w:szCs w:val="14"/>
            </w:rPr>
            <w:t>AV. 16 DE SEPTIEMBRE No. 54</w:t>
          </w:r>
        </w:p>
      </w:tc>
    </w:tr>
    <w:tr w:rsidR="007E679A">
      <w:tc>
        <w:tcPr>
          <w:tcW w:w="5778" w:type="dxa"/>
        </w:tcPr>
        <w:p w:rsidR="007E679A" w:rsidRDefault="00B00F73" w:rsidP="00327CD4">
          <w:pPr>
            <w:tabs>
              <w:tab w:val="center" w:pos="4419"/>
              <w:tab w:val="right" w:pos="8838"/>
            </w:tabs>
            <w:jc w:val="right"/>
            <w:rPr>
              <w:rFonts w:ascii="Helvetica Neue" w:eastAsia="Helvetica Neue" w:hAnsi="Helvetica Neue" w:cs="Helvetica Neue"/>
              <w:sz w:val="14"/>
              <w:szCs w:val="14"/>
            </w:rPr>
          </w:pPr>
          <w:r>
            <w:rPr>
              <w:rFonts w:ascii="Helvetica Neue" w:eastAsia="Helvetica Neue" w:hAnsi="Helvetica Neue" w:cs="Helvetica Neue"/>
              <w:sz w:val="14"/>
              <w:szCs w:val="14"/>
            </w:rPr>
            <w:t>S</w:t>
          </w:r>
          <w:r w:rsidR="00327CD4">
            <w:rPr>
              <w:rFonts w:ascii="Helvetica Neue" w:eastAsia="Helvetica Neue" w:hAnsi="Helvetica Neue" w:cs="Helvetica Neue"/>
              <w:sz w:val="14"/>
              <w:szCs w:val="14"/>
            </w:rPr>
            <w:t xml:space="preserve">UBSECRETARÍA DE EDUCACIÓN </w:t>
          </w:r>
          <w:r>
            <w:rPr>
              <w:rFonts w:ascii="Helvetica Neue" w:eastAsia="Helvetica Neue" w:hAnsi="Helvetica Neue" w:cs="Helvetica Neue"/>
              <w:sz w:val="14"/>
              <w:szCs w:val="14"/>
            </w:rPr>
            <w:t xml:space="preserve">SUPERIOR Y </w:t>
          </w:r>
          <w:r w:rsidR="00327CD4">
            <w:rPr>
              <w:rFonts w:ascii="Helvetica Neue" w:eastAsia="Helvetica Neue" w:hAnsi="Helvetica Neue" w:cs="Helvetica Neue"/>
              <w:sz w:val="14"/>
              <w:szCs w:val="14"/>
            </w:rPr>
            <w:t xml:space="preserve">NORMAL </w:t>
          </w:r>
          <w:r>
            <w:rPr>
              <w:rFonts w:ascii="Helvetica Neue" w:eastAsia="Helvetica Neue" w:hAnsi="Helvetica Neue" w:cs="Helvetica Neue"/>
              <w:sz w:val="14"/>
              <w:szCs w:val="14"/>
            </w:rPr>
            <w:t xml:space="preserve"> </w:t>
          </w:r>
        </w:p>
      </w:tc>
      <w:tc>
        <w:tcPr>
          <w:tcW w:w="4975" w:type="dxa"/>
        </w:tcPr>
        <w:p w:rsidR="007E679A" w:rsidRDefault="00B00F73">
          <w:pPr>
            <w:tabs>
              <w:tab w:val="center" w:pos="4419"/>
              <w:tab w:val="right" w:pos="8838"/>
            </w:tabs>
            <w:rPr>
              <w:rFonts w:ascii="Helvetica Neue" w:eastAsia="Helvetica Neue" w:hAnsi="Helvetica Neue" w:cs="Helvetica Neue"/>
              <w:sz w:val="14"/>
              <w:szCs w:val="14"/>
            </w:rPr>
          </w:pPr>
          <w:r>
            <w:rPr>
              <w:rFonts w:ascii="Helvetica Neue" w:eastAsia="Helvetica Neue" w:hAnsi="Helvetica Neue" w:cs="Helvetica Neue"/>
              <w:sz w:val="14"/>
              <w:szCs w:val="14"/>
            </w:rPr>
            <w:t xml:space="preserve">COACALCO DE BERRIOZÁBAL, MÉXICO </w:t>
          </w:r>
        </w:p>
      </w:tc>
    </w:tr>
    <w:tr w:rsidR="007E679A">
      <w:tc>
        <w:tcPr>
          <w:tcW w:w="5778" w:type="dxa"/>
        </w:tcPr>
        <w:p w:rsidR="007E679A" w:rsidRDefault="00B00F73">
          <w:pPr>
            <w:tabs>
              <w:tab w:val="center" w:pos="4419"/>
              <w:tab w:val="right" w:pos="8838"/>
            </w:tabs>
            <w:jc w:val="right"/>
            <w:rPr>
              <w:rFonts w:ascii="Helvetica Neue" w:eastAsia="Helvetica Neue" w:hAnsi="Helvetica Neue" w:cs="Helvetica Neue"/>
              <w:sz w:val="14"/>
              <w:szCs w:val="14"/>
            </w:rPr>
          </w:pPr>
          <w:r>
            <w:rPr>
              <w:rFonts w:ascii="Helvetica Neue" w:eastAsia="Helvetica Neue" w:hAnsi="Helvetica Neue" w:cs="Helvetica Neue"/>
              <w:sz w:val="14"/>
              <w:szCs w:val="14"/>
            </w:rPr>
            <w:t>DIRECCIÓN GENERAL DE EDUCACIÓN SUPERIOR</w:t>
          </w:r>
        </w:p>
      </w:tc>
      <w:tc>
        <w:tcPr>
          <w:tcW w:w="4975" w:type="dxa"/>
        </w:tcPr>
        <w:p w:rsidR="007E679A" w:rsidRDefault="00B00F73">
          <w:pPr>
            <w:tabs>
              <w:tab w:val="center" w:pos="4419"/>
              <w:tab w:val="right" w:pos="8838"/>
            </w:tabs>
            <w:rPr>
              <w:rFonts w:ascii="Helvetica Neue" w:eastAsia="Helvetica Neue" w:hAnsi="Helvetica Neue" w:cs="Helvetica Neue"/>
              <w:sz w:val="14"/>
              <w:szCs w:val="14"/>
            </w:rPr>
          </w:pPr>
          <w:r>
            <w:rPr>
              <w:rFonts w:ascii="Helvetica Neue" w:eastAsia="Helvetica Neue" w:hAnsi="Helvetica Neue" w:cs="Helvetica Neue"/>
              <w:sz w:val="14"/>
              <w:szCs w:val="14"/>
            </w:rPr>
            <w:t>TELS. (0155) 2159-4324, 2159-4325, 2159-4468</w:t>
          </w:r>
        </w:p>
      </w:tc>
    </w:tr>
    <w:tr w:rsidR="007E679A">
      <w:tc>
        <w:tcPr>
          <w:tcW w:w="5778" w:type="dxa"/>
        </w:tcPr>
        <w:p w:rsidR="007E679A" w:rsidRDefault="00B00F73">
          <w:pPr>
            <w:tabs>
              <w:tab w:val="center" w:pos="4419"/>
              <w:tab w:val="right" w:pos="8838"/>
            </w:tabs>
            <w:jc w:val="right"/>
            <w:rPr>
              <w:rFonts w:ascii="Helvetica Neue" w:eastAsia="Helvetica Neue" w:hAnsi="Helvetica Neue" w:cs="Helvetica Neue"/>
              <w:sz w:val="14"/>
              <w:szCs w:val="14"/>
            </w:rPr>
          </w:pPr>
          <w:r>
            <w:rPr>
              <w:rFonts w:ascii="Helvetica Neue" w:eastAsia="Helvetica Neue" w:hAnsi="Helvetica Neue" w:cs="Helvetica Neue"/>
              <w:sz w:val="14"/>
              <w:szCs w:val="14"/>
            </w:rPr>
            <w:t>TECNOLÓGICO DE ESTUDIOS SUPERIORES DE COACALCO</w:t>
          </w:r>
        </w:p>
      </w:tc>
      <w:tc>
        <w:tcPr>
          <w:tcW w:w="4975" w:type="dxa"/>
        </w:tcPr>
        <w:p w:rsidR="007E679A" w:rsidRDefault="00D7642E">
          <w:pPr>
            <w:tabs>
              <w:tab w:val="center" w:pos="4419"/>
              <w:tab w:val="right" w:pos="8838"/>
            </w:tabs>
            <w:rPr>
              <w:rFonts w:ascii="Helvetica Neue" w:eastAsia="Helvetica Neue" w:hAnsi="Helvetica Neue" w:cs="Helvetica Neue"/>
              <w:sz w:val="14"/>
              <w:szCs w:val="14"/>
            </w:rPr>
          </w:pPr>
          <w:hyperlink r:id="rId1">
            <w:r w:rsidR="00B00F73">
              <w:rPr>
                <w:rFonts w:ascii="Helvetica Neue" w:eastAsia="Helvetica Neue" w:hAnsi="Helvetica Neue" w:cs="Helvetica Neue"/>
                <w:sz w:val="14"/>
                <w:szCs w:val="14"/>
              </w:rPr>
              <w:t>www.tecnologicodecoacalco.edu.mx</w:t>
            </w:r>
          </w:hyperlink>
          <w:r w:rsidR="00B00F73">
            <w:rPr>
              <w:rFonts w:ascii="Helvetica Neue" w:eastAsia="Helvetica Neue" w:hAnsi="Helvetica Neue" w:cs="Helvetica Neue"/>
              <w:sz w:val="14"/>
              <w:szCs w:val="14"/>
            </w:rPr>
            <w:t xml:space="preserve"> </w:t>
          </w:r>
        </w:p>
      </w:tc>
    </w:tr>
  </w:tbl>
  <w:p w:rsidR="007E679A" w:rsidRDefault="007E67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426"/>
      <w:jc w:val="center"/>
      <w:rPr>
        <w:rFonts w:ascii="Times New Roman" w:eastAsia="Times New Roman" w:hAnsi="Times New Roman" w:cs="Times New Roman"/>
        <w:color w:val="000000"/>
      </w:rPr>
    </w:pPr>
  </w:p>
  <w:p w:rsidR="007E679A" w:rsidRDefault="007E67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593" w:rsidRDefault="007465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42E" w:rsidRDefault="00D7642E">
      <w:r>
        <w:separator/>
      </w:r>
    </w:p>
  </w:footnote>
  <w:footnote w:type="continuationSeparator" w:id="0">
    <w:p w:rsidR="00D7642E" w:rsidRDefault="00D76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593" w:rsidRDefault="007465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79A" w:rsidRDefault="007E679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16"/>
        <w:szCs w:val="16"/>
      </w:rPr>
    </w:pPr>
  </w:p>
  <w:tbl>
    <w:tblPr>
      <w:tblStyle w:val="a3"/>
      <w:tblW w:w="10825" w:type="dxa"/>
      <w:tblInd w:w="427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3536"/>
      <w:gridCol w:w="2160"/>
      <w:gridCol w:w="2092"/>
      <w:gridCol w:w="3037"/>
    </w:tblGrid>
    <w:tr w:rsidR="007E679A">
      <w:trPr>
        <w:trHeight w:val="260"/>
      </w:trPr>
      <w:tc>
        <w:tcPr>
          <w:tcW w:w="3536" w:type="dxa"/>
          <w:vMerge w:val="restart"/>
          <w:vAlign w:val="center"/>
        </w:tcPr>
        <w:p w:rsidR="007E679A" w:rsidRDefault="00B00F73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noProof/>
              <w:color w:val="000000"/>
              <w:sz w:val="22"/>
              <w:szCs w:val="22"/>
            </w:rPr>
            <w:drawing>
              <wp:inline distT="0" distB="0" distL="114300" distR="114300" wp14:anchorId="72DB8F98" wp14:editId="6C20AC42">
                <wp:extent cx="2019300" cy="878205"/>
                <wp:effectExtent l="0" t="0" r="0" b="0"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300" cy="8782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gridSpan w:val="2"/>
        </w:tcPr>
        <w:p w:rsidR="007E679A" w:rsidRPr="00327CD4" w:rsidRDefault="007E679A">
          <w:pPr>
            <w:tabs>
              <w:tab w:val="center" w:pos="4419"/>
              <w:tab w:val="right" w:pos="8838"/>
            </w:tabs>
            <w:jc w:val="center"/>
            <w:rPr>
              <w:rFonts w:ascii="HelveticaNeueLT Std" w:eastAsia="Helvetica Neue" w:hAnsi="HelveticaNeueLT Std" w:cs="Helvetica Neue"/>
              <w:color w:val="000000"/>
              <w:sz w:val="22"/>
              <w:szCs w:val="22"/>
            </w:rPr>
          </w:pPr>
        </w:p>
        <w:p w:rsidR="007E679A" w:rsidRPr="00327CD4" w:rsidRDefault="00B00F73">
          <w:pPr>
            <w:tabs>
              <w:tab w:val="center" w:pos="4419"/>
              <w:tab w:val="right" w:pos="8838"/>
            </w:tabs>
            <w:jc w:val="center"/>
            <w:rPr>
              <w:rFonts w:ascii="HelveticaNeueLT Std" w:eastAsia="Helvetica Neue" w:hAnsi="HelveticaNeueLT Std" w:cs="Helvetica Neue"/>
              <w:color w:val="000000"/>
              <w:sz w:val="22"/>
              <w:szCs w:val="22"/>
            </w:rPr>
          </w:pPr>
          <w:r w:rsidRPr="00327CD4">
            <w:rPr>
              <w:rFonts w:ascii="HelveticaNeueLT Std" w:eastAsia="Helvetica Neue" w:hAnsi="HelveticaNeueLT Std" w:cs="Helvetica Neue"/>
              <w:b/>
              <w:color w:val="000000"/>
              <w:sz w:val="22"/>
              <w:szCs w:val="22"/>
            </w:rPr>
            <w:t>Plan Rector de Calidad</w:t>
          </w:r>
        </w:p>
        <w:p w:rsidR="007E679A" w:rsidRPr="00327CD4" w:rsidRDefault="007E679A">
          <w:pPr>
            <w:tabs>
              <w:tab w:val="center" w:pos="4419"/>
              <w:tab w:val="right" w:pos="8838"/>
            </w:tabs>
            <w:jc w:val="center"/>
            <w:rPr>
              <w:rFonts w:ascii="HelveticaNeueLT Std" w:eastAsia="Helvetica Neue" w:hAnsi="HelveticaNeueLT Std" w:cs="Helvetica Neue"/>
              <w:color w:val="000000"/>
              <w:sz w:val="22"/>
              <w:szCs w:val="22"/>
            </w:rPr>
          </w:pPr>
        </w:p>
      </w:tc>
      <w:tc>
        <w:tcPr>
          <w:tcW w:w="3037" w:type="dxa"/>
          <w:vMerge w:val="restart"/>
          <w:vAlign w:val="center"/>
        </w:tcPr>
        <w:p w:rsidR="007E679A" w:rsidRDefault="00B00F73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noProof/>
              <w:color w:val="000000"/>
              <w:sz w:val="22"/>
              <w:szCs w:val="22"/>
            </w:rPr>
            <w:drawing>
              <wp:inline distT="0" distB="0" distL="114300" distR="114300" wp14:anchorId="3C7D4B80" wp14:editId="2DC63A27">
                <wp:extent cx="1495425" cy="1066800"/>
                <wp:effectExtent l="0" t="0" r="0" b="0"/>
                <wp:docPr id="8" name="image2.jpg" descr="Descripción: Descripción: G:\Punto 4 Escudo y significad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Descripción: Descripción: G:\Punto 4 Escudo y significado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1066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7E679A">
      <w:trPr>
        <w:trHeight w:val="300"/>
      </w:trPr>
      <w:tc>
        <w:tcPr>
          <w:tcW w:w="3536" w:type="dxa"/>
          <w:vMerge/>
          <w:vAlign w:val="center"/>
        </w:tcPr>
        <w:p w:rsidR="007E679A" w:rsidRDefault="007E679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4252" w:type="dxa"/>
          <w:gridSpan w:val="2"/>
          <w:vAlign w:val="center"/>
        </w:tcPr>
        <w:p w:rsidR="007E679A" w:rsidRPr="00327CD4" w:rsidRDefault="00B00F73">
          <w:pPr>
            <w:tabs>
              <w:tab w:val="center" w:pos="4419"/>
              <w:tab w:val="right" w:pos="8838"/>
            </w:tabs>
            <w:jc w:val="center"/>
            <w:rPr>
              <w:rFonts w:ascii="HelveticaNeueLT Std" w:eastAsia="Helvetica Neue" w:hAnsi="HelveticaNeueLT Std" w:cs="Helvetica Neue"/>
              <w:color w:val="000000"/>
            </w:rPr>
          </w:pPr>
          <w:r w:rsidRPr="00327CD4">
            <w:rPr>
              <w:rFonts w:ascii="HelveticaNeueLT Std" w:eastAsia="Helvetica Neue" w:hAnsi="HelveticaNeueLT Std" w:cs="Helvetica Neue"/>
              <w:b/>
              <w:color w:val="000000"/>
            </w:rPr>
            <w:t>ANEXOS</w:t>
          </w:r>
        </w:p>
      </w:tc>
      <w:tc>
        <w:tcPr>
          <w:tcW w:w="3037" w:type="dxa"/>
          <w:vMerge/>
          <w:vAlign w:val="center"/>
        </w:tcPr>
        <w:p w:rsidR="007E679A" w:rsidRDefault="007E679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Helvetica Neue" w:eastAsia="Helvetica Neue" w:hAnsi="Helvetica Neue" w:cs="Helvetica Neue"/>
              <w:color w:val="000000"/>
            </w:rPr>
          </w:pPr>
        </w:p>
      </w:tc>
    </w:tr>
    <w:tr w:rsidR="007E679A">
      <w:trPr>
        <w:trHeight w:val="300"/>
      </w:trPr>
      <w:tc>
        <w:tcPr>
          <w:tcW w:w="3536" w:type="dxa"/>
          <w:vMerge/>
          <w:vAlign w:val="center"/>
        </w:tcPr>
        <w:p w:rsidR="007E679A" w:rsidRDefault="007E679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Helvetica Neue" w:eastAsia="Helvetica Neue" w:hAnsi="Helvetica Neue" w:cs="Helvetica Neue"/>
              <w:color w:val="000000"/>
            </w:rPr>
          </w:pPr>
        </w:p>
      </w:tc>
      <w:tc>
        <w:tcPr>
          <w:tcW w:w="4252" w:type="dxa"/>
          <w:gridSpan w:val="2"/>
          <w:vAlign w:val="center"/>
        </w:tcPr>
        <w:p w:rsidR="007E679A" w:rsidRPr="00327CD4" w:rsidRDefault="00B00F73">
          <w:pPr>
            <w:tabs>
              <w:tab w:val="center" w:pos="4419"/>
              <w:tab w:val="right" w:pos="8838"/>
            </w:tabs>
            <w:jc w:val="center"/>
            <w:rPr>
              <w:rFonts w:ascii="HelveticaNeueLT Std" w:eastAsia="Helvetica Neue" w:hAnsi="HelveticaNeueLT Std" w:cs="Helvetica Neue"/>
              <w:color w:val="000000"/>
            </w:rPr>
          </w:pPr>
          <w:r w:rsidRPr="00327CD4">
            <w:rPr>
              <w:rFonts w:ascii="HelveticaNeueLT Std" w:eastAsia="Helvetica Neue" w:hAnsi="HelveticaNeueLT Std" w:cs="Helvetica Neue"/>
              <w:b/>
              <w:color w:val="000000"/>
            </w:rPr>
            <w:t>ANEXO 1</w:t>
          </w:r>
        </w:p>
      </w:tc>
      <w:tc>
        <w:tcPr>
          <w:tcW w:w="3037" w:type="dxa"/>
          <w:vMerge/>
          <w:vAlign w:val="center"/>
        </w:tcPr>
        <w:p w:rsidR="007E679A" w:rsidRDefault="007E679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Helvetica Neue" w:eastAsia="Helvetica Neue" w:hAnsi="Helvetica Neue" w:cs="Helvetica Neue"/>
              <w:color w:val="000000"/>
            </w:rPr>
          </w:pPr>
        </w:p>
      </w:tc>
    </w:tr>
    <w:tr w:rsidR="007E679A">
      <w:trPr>
        <w:trHeight w:val="40"/>
      </w:trPr>
      <w:tc>
        <w:tcPr>
          <w:tcW w:w="3536" w:type="dxa"/>
          <w:vMerge/>
          <w:vAlign w:val="center"/>
        </w:tcPr>
        <w:p w:rsidR="007E679A" w:rsidRDefault="007E679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Helvetica Neue" w:eastAsia="Helvetica Neue" w:hAnsi="Helvetica Neue" w:cs="Helvetica Neue"/>
              <w:color w:val="000000"/>
            </w:rPr>
          </w:pPr>
        </w:p>
      </w:tc>
      <w:tc>
        <w:tcPr>
          <w:tcW w:w="2160" w:type="dxa"/>
          <w:vAlign w:val="center"/>
        </w:tcPr>
        <w:p w:rsidR="00AF4284" w:rsidRPr="00327CD4" w:rsidRDefault="00746593" w:rsidP="00AF4284">
          <w:pPr>
            <w:tabs>
              <w:tab w:val="center" w:pos="4419"/>
              <w:tab w:val="right" w:pos="8838"/>
            </w:tabs>
            <w:jc w:val="center"/>
            <w:rPr>
              <w:rFonts w:ascii="HelveticaNeueLT Std" w:eastAsia="Helvetica Neue" w:hAnsi="HelveticaNeueLT Std" w:cs="Helvetica Neue"/>
              <w:color w:val="000000"/>
              <w:sz w:val="22"/>
              <w:szCs w:val="22"/>
            </w:rPr>
          </w:pPr>
          <w:r>
            <w:rPr>
              <w:rFonts w:ascii="HelveticaNeueLT Std" w:eastAsia="Helvetica Neue" w:hAnsi="HelveticaNeueLT Std" w:cs="Helvetica Neue"/>
              <w:color w:val="000000"/>
              <w:sz w:val="22"/>
              <w:szCs w:val="22"/>
            </w:rPr>
            <w:t>Versión: 7</w:t>
          </w:r>
        </w:p>
      </w:tc>
      <w:tc>
        <w:tcPr>
          <w:tcW w:w="2092" w:type="dxa"/>
          <w:vAlign w:val="center"/>
        </w:tcPr>
        <w:p w:rsidR="007E679A" w:rsidRPr="00327CD4" w:rsidRDefault="00B00F73">
          <w:pPr>
            <w:tabs>
              <w:tab w:val="center" w:pos="4419"/>
              <w:tab w:val="right" w:pos="8838"/>
            </w:tabs>
            <w:rPr>
              <w:rFonts w:ascii="HelveticaNeueLT Std" w:eastAsia="Helvetica Neue" w:hAnsi="HelveticaNeueLT Std" w:cs="Helvetica Neue"/>
              <w:color w:val="000000"/>
              <w:sz w:val="22"/>
              <w:szCs w:val="22"/>
            </w:rPr>
          </w:pPr>
          <w:r w:rsidRPr="00327CD4">
            <w:rPr>
              <w:rFonts w:ascii="HelveticaNeueLT Std" w:eastAsia="Helvetica Neue" w:hAnsi="HelveticaNeueLT Std" w:cs="Helvetica Neue"/>
              <w:color w:val="000000"/>
              <w:sz w:val="22"/>
              <w:szCs w:val="22"/>
            </w:rPr>
            <w:t xml:space="preserve">Pág: </w:t>
          </w:r>
          <w:r w:rsidRPr="00327CD4">
            <w:rPr>
              <w:rFonts w:ascii="HelveticaNeueLT Std" w:eastAsia="Helvetica Neue" w:hAnsi="HelveticaNeueLT Std" w:cs="Helvetica Neue"/>
              <w:color w:val="000000"/>
              <w:sz w:val="22"/>
              <w:szCs w:val="22"/>
            </w:rPr>
            <w:fldChar w:fldCharType="begin"/>
          </w:r>
          <w:r w:rsidRPr="00327CD4">
            <w:rPr>
              <w:rFonts w:ascii="HelveticaNeueLT Std" w:eastAsia="Helvetica Neue" w:hAnsi="HelveticaNeueLT Std" w:cs="Helvetica Neue"/>
              <w:color w:val="000000"/>
              <w:sz w:val="22"/>
              <w:szCs w:val="22"/>
            </w:rPr>
            <w:instrText>PAGE</w:instrText>
          </w:r>
          <w:r w:rsidRPr="00327CD4">
            <w:rPr>
              <w:rFonts w:ascii="HelveticaNeueLT Std" w:eastAsia="Helvetica Neue" w:hAnsi="HelveticaNeueLT Std" w:cs="Helvetica Neue"/>
              <w:color w:val="000000"/>
              <w:sz w:val="22"/>
              <w:szCs w:val="22"/>
            </w:rPr>
            <w:fldChar w:fldCharType="separate"/>
          </w:r>
          <w:r w:rsidR="00E355A2">
            <w:rPr>
              <w:rFonts w:ascii="HelveticaNeueLT Std" w:eastAsia="Helvetica Neue" w:hAnsi="HelveticaNeueLT Std" w:cs="Helvetica Neue"/>
              <w:noProof/>
              <w:color w:val="000000"/>
              <w:sz w:val="22"/>
              <w:szCs w:val="22"/>
            </w:rPr>
            <w:t>7</w:t>
          </w:r>
          <w:r w:rsidRPr="00327CD4">
            <w:rPr>
              <w:rFonts w:ascii="HelveticaNeueLT Std" w:eastAsia="Helvetica Neue" w:hAnsi="HelveticaNeueLT Std" w:cs="Helvetica Neue"/>
              <w:color w:val="000000"/>
              <w:sz w:val="22"/>
              <w:szCs w:val="22"/>
            </w:rPr>
            <w:fldChar w:fldCharType="end"/>
          </w:r>
          <w:r w:rsidR="00000854" w:rsidRPr="00327CD4">
            <w:rPr>
              <w:rFonts w:ascii="HelveticaNeueLT Std" w:eastAsia="Helvetica Neue" w:hAnsi="HelveticaNeueLT Std" w:cs="Helvetica Neue"/>
              <w:color w:val="000000"/>
              <w:sz w:val="22"/>
              <w:szCs w:val="22"/>
            </w:rPr>
            <w:t xml:space="preserve"> de 7</w:t>
          </w:r>
        </w:p>
      </w:tc>
      <w:tc>
        <w:tcPr>
          <w:tcW w:w="3037" w:type="dxa"/>
          <w:vMerge/>
          <w:vAlign w:val="center"/>
        </w:tcPr>
        <w:p w:rsidR="007E679A" w:rsidRDefault="007E679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Helvetica Neue" w:eastAsia="Helvetica Neue" w:hAnsi="Helvetica Neue" w:cs="Helvetica Neue"/>
              <w:color w:val="000000"/>
              <w:sz w:val="22"/>
              <w:szCs w:val="22"/>
            </w:rPr>
          </w:pPr>
        </w:p>
      </w:tc>
    </w:tr>
  </w:tbl>
  <w:p w:rsidR="007E679A" w:rsidRDefault="007E67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593" w:rsidRDefault="007465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9A"/>
    <w:rsid w:val="00000854"/>
    <w:rsid w:val="0006129B"/>
    <w:rsid w:val="00074DC1"/>
    <w:rsid w:val="000D44C5"/>
    <w:rsid w:val="000F7C59"/>
    <w:rsid w:val="00155D67"/>
    <w:rsid w:val="0016752C"/>
    <w:rsid w:val="001E7B55"/>
    <w:rsid w:val="00206D4F"/>
    <w:rsid w:val="00273618"/>
    <w:rsid w:val="002A6EE4"/>
    <w:rsid w:val="002C1555"/>
    <w:rsid w:val="002D6EB6"/>
    <w:rsid w:val="00306881"/>
    <w:rsid w:val="00307AB2"/>
    <w:rsid w:val="00327CD4"/>
    <w:rsid w:val="003532C6"/>
    <w:rsid w:val="00364C2F"/>
    <w:rsid w:val="003923E6"/>
    <w:rsid w:val="003A5C57"/>
    <w:rsid w:val="003C7A3A"/>
    <w:rsid w:val="003E6316"/>
    <w:rsid w:val="004624A4"/>
    <w:rsid w:val="00532894"/>
    <w:rsid w:val="00562E97"/>
    <w:rsid w:val="005658DE"/>
    <w:rsid w:val="005B0745"/>
    <w:rsid w:val="005C6949"/>
    <w:rsid w:val="00643ABD"/>
    <w:rsid w:val="00652332"/>
    <w:rsid w:val="00676870"/>
    <w:rsid w:val="00685DFB"/>
    <w:rsid w:val="006D33BE"/>
    <w:rsid w:val="00700E04"/>
    <w:rsid w:val="007112B7"/>
    <w:rsid w:val="00717208"/>
    <w:rsid w:val="00746593"/>
    <w:rsid w:val="007532EA"/>
    <w:rsid w:val="007B6F94"/>
    <w:rsid w:val="007E679A"/>
    <w:rsid w:val="007F7155"/>
    <w:rsid w:val="00825316"/>
    <w:rsid w:val="00846BE7"/>
    <w:rsid w:val="008643A1"/>
    <w:rsid w:val="008A4209"/>
    <w:rsid w:val="008C69BB"/>
    <w:rsid w:val="008F45E0"/>
    <w:rsid w:val="009433EF"/>
    <w:rsid w:val="00965DCC"/>
    <w:rsid w:val="009F4995"/>
    <w:rsid w:val="00AD52B0"/>
    <w:rsid w:val="00AF4284"/>
    <w:rsid w:val="00B00F73"/>
    <w:rsid w:val="00BE1278"/>
    <w:rsid w:val="00C022E6"/>
    <w:rsid w:val="00C5054E"/>
    <w:rsid w:val="00C52E06"/>
    <w:rsid w:val="00C95A25"/>
    <w:rsid w:val="00D04F4E"/>
    <w:rsid w:val="00D14367"/>
    <w:rsid w:val="00D309B9"/>
    <w:rsid w:val="00D37352"/>
    <w:rsid w:val="00D40902"/>
    <w:rsid w:val="00D62EC6"/>
    <w:rsid w:val="00D75CF9"/>
    <w:rsid w:val="00D7642E"/>
    <w:rsid w:val="00D91154"/>
    <w:rsid w:val="00DC5D80"/>
    <w:rsid w:val="00DD6837"/>
    <w:rsid w:val="00DF37FF"/>
    <w:rsid w:val="00E04657"/>
    <w:rsid w:val="00E11585"/>
    <w:rsid w:val="00E17D2A"/>
    <w:rsid w:val="00E21BAF"/>
    <w:rsid w:val="00E355A2"/>
    <w:rsid w:val="00E531E9"/>
    <w:rsid w:val="00E66A19"/>
    <w:rsid w:val="00E83544"/>
    <w:rsid w:val="00E86398"/>
    <w:rsid w:val="00E86D42"/>
    <w:rsid w:val="00EA734B"/>
    <w:rsid w:val="00EB4F60"/>
    <w:rsid w:val="00ED62C7"/>
    <w:rsid w:val="00EE5ACC"/>
    <w:rsid w:val="00F11ACB"/>
    <w:rsid w:val="00F94A20"/>
    <w:rsid w:val="00FA664F"/>
    <w:rsid w:val="00FC1EF0"/>
    <w:rsid w:val="00FD6DD6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B85D2"/>
  <w15:docId w15:val="{E24E0073-3BE2-4E73-8D59-FBD73AEF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D33B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33BE"/>
  </w:style>
  <w:style w:type="paragraph" w:styleId="Piedepgina">
    <w:name w:val="footer"/>
    <w:basedOn w:val="Normal"/>
    <w:link w:val="PiedepginaCar"/>
    <w:uiPriority w:val="99"/>
    <w:unhideWhenUsed/>
    <w:rsid w:val="006D33B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33BE"/>
  </w:style>
  <w:style w:type="paragraph" w:styleId="Textodeglobo">
    <w:name w:val="Balloon Text"/>
    <w:basedOn w:val="Normal"/>
    <w:link w:val="TextodegloboCar"/>
    <w:uiPriority w:val="99"/>
    <w:semiHidden/>
    <w:unhideWhenUsed/>
    <w:rsid w:val="00DD68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6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cnologicodecoacalco.edu.m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15CD2-7C3E-4FF3-8401-703C136A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1195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TESCo</dc:creator>
  <cp:lastModifiedBy>TESCo</cp:lastModifiedBy>
  <cp:revision>8</cp:revision>
  <cp:lastPrinted>2019-06-28T22:50:00Z</cp:lastPrinted>
  <dcterms:created xsi:type="dcterms:W3CDTF">2020-01-27T22:53:00Z</dcterms:created>
  <dcterms:modified xsi:type="dcterms:W3CDTF">2020-07-09T21:57:00Z</dcterms:modified>
</cp:coreProperties>
</file>